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E062C6" w:rsidTr="00E062C6">
        <w:tc>
          <w:tcPr>
            <w:tcW w:w="2303" w:type="dxa"/>
            <w:vAlign w:val="center"/>
          </w:tcPr>
          <w:p w:rsidR="00E062C6" w:rsidRDefault="00E062C6" w:rsidP="00022DF2">
            <w:pPr>
              <w:jc w:val="center"/>
            </w:pPr>
            <w:r>
              <w:t>Compétence</w:t>
            </w:r>
          </w:p>
        </w:tc>
        <w:tc>
          <w:tcPr>
            <w:tcW w:w="2303" w:type="dxa"/>
            <w:vAlign w:val="center"/>
          </w:tcPr>
          <w:p w:rsidR="00E062C6" w:rsidRDefault="00E062C6" w:rsidP="00022DF2">
            <w:pPr>
              <w:jc w:val="center"/>
            </w:pPr>
            <w:r>
              <w:t>Activité professionnelle</w:t>
            </w:r>
          </w:p>
        </w:tc>
        <w:tc>
          <w:tcPr>
            <w:tcW w:w="3582" w:type="dxa"/>
            <w:vAlign w:val="center"/>
          </w:tcPr>
          <w:p w:rsidR="00E062C6" w:rsidRDefault="00E062C6" w:rsidP="00022DF2">
            <w:pPr>
              <w:jc w:val="center"/>
            </w:pPr>
            <w:r>
              <w:t>Contenu</w:t>
            </w:r>
          </w:p>
        </w:tc>
        <w:tc>
          <w:tcPr>
            <w:tcW w:w="1024" w:type="dxa"/>
            <w:vAlign w:val="center"/>
          </w:tcPr>
          <w:p w:rsidR="00E062C6" w:rsidRPr="00F46A66" w:rsidRDefault="00E062C6" w:rsidP="00022DF2">
            <w:pPr>
              <w:jc w:val="center"/>
            </w:pPr>
            <w:r w:rsidRPr="00F46A66">
              <w:t>Semaine</w:t>
            </w:r>
          </w:p>
        </w:tc>
      </w:tr>
      <w:tr w:rsidR="00683A60" w:rsidTr="00D846EE">
        <w:tc>
          <w:tcPr>
            <w:tcW w:w="2303" w:type="dxa"/>
            <w:vMerge w:val="restart"/>
            <w:vAlign w:val="center"/>
          </w:tcPr>
          <w:p w:rsidR="00683A60" w:rsidRDefault="00683A60" w:rsidP="00D846EE">
            <w:pPr>
              <w:jc w:val="center"/>
            </w:pPr>
            <w:r w:rsidRPr="00E062C6">
              <w:t>Réaliser la mise en place</w:t>
            </w:r>
          </w:p>
        </w:tc>
        <w:tc>
          <w:tcPr>
            <w:tcW w:w="2303" w:type="dxa"/>
            <w:vAlign w:val="center"/>
          </w:tcPr>
          <w:p w:rsidR="00683A60" w:rsidRDefault="00683A60" w:rsidP="00D846EE">
            <w:r w:rsidRPr="00E062C6">
              <w:t>L’organisation, la réalisation et le contrôle de la mise en place</w:t>
            </w:r>
          </w:p>
        </w:tc>
        <w:tc>
          <w:tcPr>
            <w:tcW w:w="3582" w:type="dxa"/>
            <w:vAlign w:val="center"/>
          </w:tcPr>
          <w:p w:rsidR="00683A60" w:rsidRDefault="00683A60" w:rsidP="00D846EE">
            <w:r>
              <w:t>Exercices d’application</w:t>
            </w:r>
          </w:p>
          <w:p w:rsidR="00F11133" w:rsidRDefault="00F11133" w:rsidP="00D846EE"/>
          <w:p w:rsidR="00683A60" w:rsidRDefault="00683A60" w:rsidP="00D846EE">
            <w:r>
              <w:t>Prévisions du linge, du matériel, du mobilier</w:t>
            </w:r>
          </w:p>
          <w:p w:rsidR="00F11133" w:rsidRDefault="00F11133" w:rsidP="00D846EE"/>
          <w:p w:rsidR="00683A60" w:rsidRDefault="00683A60" w:rsidP="00D846EE">
            <w:r>
              <w:t>Contrôle de la mise en place avec un commis</w:t>
            </w:r>
          </w:p>
        </w:tc>
        <w:tc>
          <w:tcPr>
            <w:tcW w:w="1024" w:type="dxa"/>
            <w:vAlign w:val="center"/>
          </w:tcPr>
          <w:p w:rsidR="00683A60" w:rsidRDefault="002B49D0" w:rsidP="00D846EE">
            <w:pPr>
              <w:jc w:val="center"/>
            </w:pPr>
            <w:r>
              <w:t>1</w:t>
            </w:r>
          </w:p>
        </w:tc>
      </w:tr>
      <w:tr w:rsidR="00683A60" w:rsidTr="00D846EE">
        <w:tc>
          <w:tcPr>
            <w:tcW w:w="2303" w:type="dxa"/>
            <w:vMerge/>
            <w:vAlign w:val="center"/>
          </w:tcPr>
          <w:p w:rsidR="00683A60" w:rsidRDefault="00683A60" w:rsidP="00D846EE">
            <w:pPr>
              <w:jc w:val="center"/>
            </w:pPr>
          </w:p>
        </w:tc>
        <w:tc>
          <w:tcPr>
            <w:tcW w:w="2303" w:type="dxa"/>
            <w:vAlign w:val="center"/>
          </w:tcPr>
          <w:p w:rsidR="00683A60" w:rsidRDefault="00683A60" w:rsidP="00D846EE">
            <w:r w:rsidRPr="00E062C6">
              <w:t>L’organisation, la réalisation et le contrôle de la mise en place</w:t>
            </w:r>
          </w:p>
        </w:tc>
        <w:tc>
          <w:tcPr>
            <w:tcW w:w="3582" w:type="dxa"/>
            <w:vAlign w:val="center"/>
          </w:tcPr>
          <w:p w:rsidR="00683A60" w:rsidRDefault="00683A60" w:rsidP="00D846EE">
            <w:r w:rsidRPr="00E062C6">
              <w:t>Création de planning de répartition des activités et des tâches</w:t>
            </w:r>
          </w:p>
        </w:tc>
        <w:tc>
          <w:tcPr>
            <w:tcW w:w="1024" w:type="dxa"/>
            <w:vAlign w:val="center"/>
          </w:tcPr>
          <w:p w:rsidR="00683A60" w:rsidRDefault="002B49D0" w:rsidP="00D846EE">
            <w:pPr>
              <w:jc w:val="center"/>
            </w:pPr>
            <w:r>
              <w:t>2</w:t>
            </w:r>
          </w:p>
        </w:tc>
      </w:tr>
      <w:tr w:rsidR="00E062C6" w:rsidTr="00D846EE">
        <w:tc>
          <w:tcPr>
            <w:tcW w:w="2303" w:type="dxa"/>
            <w:vAlign w:val="center"/>
          </w:tcPr>
          <w:p w:rsidR="00E062C6" w:rsidRDefault="00E062C6" w:rsidP="00D846EE">
            <w:pPr>
              <w:jc w:val="center"/>
            </w:pPr>
            <w:r w:rsidRPr="00E062C6">
              <w:t>Animer une équipe</w:t>
            </w:r>
          </w:p>
        </w:tc>
        <w:tc>
          <w:tcPr>
            <w:tcW w:w="2303" w:type="dxa"/>
            <w:vAlign w:val="center"/>
          </w:tcPr>
          <w:p w:rsidR="00E062C6" w:rsidRDefault="0038300E" w:rsidP="0038300E">
            <w:r>
              <w:t>L’inscription (ou  l’inscription du</w:t>
            </w:r>
            <w:r w:rsidR="00D51689" w:rsidRPr="00D51689">
              <w:t xml:space="preserve"> personnel sous sa responsabilité) dans un principe de formation continue tout au long de la vie</w:t>
            </w:r>
          </w:p>
        </w:tc>
        <w:tc>
          <w:tcPr>
            <w:tcW w:w="3582" w:type="dxa"/>
            <w:vAlign w:val="center"/>
          </w:tcPr>
          <w:p w:rsidR="00E062C6" w:rsidRDefault="00683A60" w:rsidP="00D846EE">
            <w:r w:rsidRPr="00683A60">
              <w:t>Exercices d’application de la conduite du commis</w:t>
            </w:r>
          </w:p>
        </w:tc>
        <w:tc>
          <w:tcPr>
            <w:tcW w:w="1024" w:type="dxa"/>
            <w:vAlign w:val="center"/>
          </w:tcPr>
          <w:p w:rsidR="00E062C6" w:rsidRDefault="002B49D0" w:rsidP="00D846EE">
            <w:pPr>
              <w:jc w:val="center"/>
            </w:pPr>
            <w:r>
              <w:t>3</w:t>
            </w:r>
          </w:p>
        </w:tc>
      </w:tr>
      <w:tr w:rsidR="00683A60" w:rsidTr="00D846EE">
        <w:trPr>
          <w:trHeight w:val="1203"/>
        </w:trPr>
        <w:tc>
          <w:tcPr>
            <w:tcW w:w="2303" w:type="dxa"/>
            <w:vMerge w:val="restart"/>
            <w:vAlign w:val="center"/>
          </w:tcPr>
          <w:p w:rsidR="00683A60" w:rsidRDefault="00683A60" w:rsidP="00D846EE">
            <w:pPr>
              <w:jc w:val="center"/>
            </w:pPr>
            <w:r w:rsidRPr="00683A60">
              <w:t>Entretenir des relations professionnelles</w:t>
            </w:r>
          </w:p>
        </w:tc>
        <w:tc>
          <w:tcPr>
            <w:tcW w:w="2303" w:type="dxa"/>
            <w:vMerge w:val="restart"/>
            <w:vAlign w:val="center"/>
          </w:tcPr>
          <w:p w:rsidR="00683A60" w:rsidRDefault="00683A60" w:rsidP="00D846EE">
            <w:r>
              <w:t>La communication avant le service  avec les personnels (cuisine, bar, cave, réception, …)</w:t>
            </w:r>
          </w:p>
          <w:p w:rsidR="00683A60" w:rsidRDefault="00683A60" w:rsidP="00D846EE">
            <w:r>
              <w:t>La proposition d’une argumentation</w:t>
            </w:r>
          </w:p>
          <w:p w:rsidR="00683A60" w:rsidRDefault="00683A60" w:rsidP="00D846EE">
            <w:r>
              <w:t>La promotion des produits et des plats</w:t>
            </w:r>
          </w:p>
        </w:tc>
        <w:tc>
          <w:tcPr>
            <w:tcW w:w="3582" w:type="dxa"/>
            <w:vMerge w:val="restart"/>
            <w:vAlign w:val="center"/>
          </w:tcPr>
          <w:p w:rsidR="00683A60" w:rsidRDefault="00683A60" w:rsidP="00D846EE">
            <w:r w:rsidRPr="00683A60">
              <w:t>Rédaction d’argumentaire commercial structuré en français et en langue étrangère</w:t>
            </w:r>
          </w:p>
        </w:tc>
        <w:tc>
          <w:tcPr>
            <w:tcW w:w="1024" w:type="dxa"/>
            <w:vAlign w:val="center"/>
          </w:tcPr>
          <w:p w:rsidR="00683A60" w:rsidRDefault="002B49D0" w:rsidP="00D846EE">
            <w:pPr>
              <w:jc w:val="center"/>
            </w:pPr>
            <w:r>
              <w:t>4</w:t>
            </w:r>
          </w:p>
        </w:tc>
      </w:tr>
      <w:tr w:rsidR="00683A60" w:rsidTr="00D846EE">
        <w:tc>
          <w:tcPr>
            <w:tcW w:w="2303" w:type="dxa"/>
            <w:vMerge/>
            <w:vAlign w:val="center"/>
          </w:tcPr>
          <w:p w:rsidR="00683A60" w:rsidRDefault="00683A60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683A60" w:rsidRDefault="00683A60" w:rsidP="00D846EE"/>
        </w:tc>
        <w:tc>
          <w:tcPr>
            <w:tcW w:w="3582" w:type="dxa"/>
            <w:vMerge/>
            <w:vAlign w:val="center"/>
          </w:tcPr>
          <w:p w:rsidR="00683A60" w:rsidRDefault="00683A60" w:rsidP="00D846EE"/>
        </w:tc>
        <w:tc>
          <w:tcPr>
            <w:tcW w:w="1024" w:type="dxa"/>
            <w:vAlign w:val="center"/>
          </w:tcPr>
          <w:p w:rsidR="00683A60" w:rsidRDefault="002B49D0" w:rsidP="00D846EE">
            <w:pPr>
              <w:jc w:val="center"/>
            </w:pPr>
            <w:r>
              <w:t>5</w:t>
            </w:r>
          </w:p>
        </w:tc>
      </w:tr>
      <w:tr w:rsidR="00E062C6" w:rsidTr="00D846EE">
        <w:tc>
          <w:tcPr>
            <w:tcW w:w="2303" w:type="dxa"/>
            <w:vAlign w:val="center"/>
          </w:tcPr>
          <w:p w:rsidR="00E062C6" w:rsidRDefault="002B49D0" w:rsidP="00D846EE">
            <w:pPr>
              <w:jc w:val="center"/>
            </w:pPr>
            <w:r w:rsidRPr="002B49D0">
              <w:t>Servir  des mets et des boissons</w:t>
            </w:r>
          </w:p>
        </w:tc>
        <w:tc>
          <w:tcPr>
            <w:tcW w:w="2303" w:type="dxa"/>
            <w:vAlign w:val="center"/>
          </w:tcPr>
          <w:p w:rsidR="002B49D0" w:rsidRDefault="002B49D0" w:rsidP="00D846EE">
            <w:r>
              <w:t>Le service des boissons : boissons rafraîchissantes sans alcool (</w:t>
            </w:r>
            <w:proofErr w:type="spellStart"/>
            <w:r>
              <w:t>BRSA</w:t>
            </w:r>
            <w:proofErr w:type="spellEnd"/>
            <w:r>
              <w:t>) : jus de fruits, sodas, bitter, sirops</w:t>
            </w:r>
          </w:p>
          <w:p w:rsidR="002B49D0" w:rsidRDefault="002B49D0" w:rsidP="00D846EE">
            <w:r>
              <w:t>Boissons fermentées : bières, cidres, …</w:t>
            </w:r>
          </w:p>
          <w:p w:rsidR="002B49D0" w:rsidRDefault="002B49D0" w:rsidP="00D846EE">
            <w:r>
              <w:t>Vins :</w:t>
            </w:r>
          </w:p>
          <w:p w:rsidR="00E062C6" w:rsidRDefault="002B49D0" w:rsidP="00D846EE">
            <w:r>
              <w:t>- rouges</w:t>
            </w:r>
          </w:p>
        </w:tc>
        <w:tc>
          <w:tcPr>
            <w:tcW w:w="3582" w:type="dxa"/>
            <w:vAlign w:val="center"/>
          </w:tcPr>
          <w:p w:rsidR="002B49D0" w:rsidRPr="002B49D0" w:rsidRDefault="002B49D0" w:rsidP="00D846EE">
            <w:r w:rsidRPr="002B49D0">
              <w:t xml:space="preserve">Exercices d’application  des différentes techniques de service complexe des vins (panier, </w:t>
            </w:r>
            <w:proofErr w:type="spellStart"/>
            <w:r w:rsidRPr="002B49D0">
              <w:t>carafage</w:t>
            </w:r>
            <w:proofErr w:type="spellEnd"/>
            <w:r w:rsidRPr="002B49D0">
              <w:t>, décantati</w:t>
            </w:r>
            <w:r>
              <w:t xml:space="preserve">on), des </w:t>
            </w:r>
            <w:proofErr w:type="spellStart"/>
            <w:r>
              <w:t>BRSA</w:t>
            </w:r>
            <w:proofErr w:type="spellEnd"/>
            <w:r>
              <w:t>, des boissons fermentées</w:t>
            </w:r>
          </w:p>
          <w:p w:rsidR="00E062C6" w:rsidRDefault="00E062C6" w:rsidP="00D846EE"/>
        </w:tc>
        <w:tc>
          <w:tcPr>
            <w:tcW w:w="1024" w:type="dxa"/>
            <w:vAlign w:val="center"/>
          </w:tcPr>
          <w:p w:rsidR="00E062C6" w:rsidRDefault="002B49D0" w:rsidP="00D846EE">
            <w:pPr>
              <w:jc w:val="center"/>
            </w:pPr>
            <w:r>
              <w:t>6</w:t>
            </w:r>
          </w:p>
        </w:tc>
      </w:tr>
      <w:tr w:rsidR="00AF7ADB" w:rsidTr="00D846EE">
        <w:tc>
          <w:tcPr>
            <w:tcW w:w="2303" w:type="dxa"/>
            <w:vMerge w:val="restart"/>
            <w:vAlign w:val="center"/>
          </w:tcPr>
          <w:p w:rsidR="00AF7ADB" w:rsidRDefault="00AF7ADB" w:rsidP="00D846EE">
            <w:pPr>
              <w:jc w:val="center"/>
            </w:pPr>
            <w:r>
              <w:t>Vendre</w:t>
            </w:r>
          </w:p>
          <w:p w:rsidR="00AF7ADB" w:rsidRDefault="00AF7ADB" w:rsidP="00D846EE">
            <w:pPr>
              <w:jc w:val="center"/>
            </w:pPr>
            <w:r>
              <w:t>des prestations</w:t>
            </w:r>
          </w:p>
        </w:tc>
        <w:tc>
          <w:tcPr>
            <w:tcW w:w="2303" w:type="dxa"/>
            <w:vMerge w:val="restart"/>
            <w:vAlign w:val="center"/>
          </w:tcPr>
          <w:p w:rsidR="00AF7ADB" w:rsidRDefault="00AF7ADB" w:rsidP="00D846EE">
            <w:r w:rsidRPr="00AF7ADB">
              <w:t>La valorisation des produits</w:t>
            </w:r>
          </w:p>
        </w:tc>
        <w:tc>
          <w:tcPr>
            <w:tcW w:w="3582" w:type="dxa"/>
            <w:vMerge w:val="restart"/>
            <w:vAlign w:val="center"/>
          </w:tcPr>
          <w:p w:rsidR="004030F4" w:rsidRDefault="004030F4" w:rsidP="004030F4">
            <w:r>
              <w:t>Les produits marqueurs régionaux</w:t>
            </w:r>
          </w:p>
          <w:p w:rsidR="004030F4" w:rsidRDefault="004030F4" w:rsidP="004030F4">
            <w:r>
              <w:t>La saisonnalité</w:t>
            </w:r>
          </w:p>
          <w:p w:rsidR="004030F4" w:rsidRDefault="004030F4" w:rsidP="004030F4">
            <w:r>
              <w:t>L’origine</w:t>
            </w:r>
          </w:p>
          <w:p w:rsidR="004030F4" w:rsidRDefault="004030F4" w:rsidP="004030F4">
            <w:r>
              <w:t>L’utilisation</w:t>
            </w:r>
          </w:p>
          <w:p w:rsidR="004030F4" w:rsidRDefault="004030F4" w:rsidP="004030F4">
            <w:r>
              <w:t>Les coûts</w:t>
            </w:r>
          </w:p>
          <w:p w:rsidR="004030F4" w:rsidRDefault="004030F4" w:rsidP="004030F4">
            <w:r>
              <w:t>Leur appellation, leurs spécificités</w:t>
            </w:r>
          </w:p>
          <w:p w:rsidR="004030F4" w:rsidRDefault="004030F4" w:rsidP="004030F4"/>
          <w:p w:rsidR="004030F4" w:rsidRDefault="004030F4" w:rsidP="004030F4">
            <w:r>
              <w:t>Le vignoble français, les crus des vins</w:t>
            </w:r>
          </w:p>
          <w:p w:rsidR="004030F4" w:rsidRDefault="004030F4" w:rsidP="004030F4">
            <w:r>
              <w:t>L’œnologie : la vigne, le raisin, l’élaboration et  l’élevage des vins</w:t>
            </w:r>
          </w:p>
          <w:p w:rsidR="004030F4" w:rsidRDefault="004030F4" w:rsidP="004030F4"/>
          <w:p w:rsidR="004030F4" w:rsidRDefault="004030F4" w:rsidP="004030F4">
            <w:r>
              <w:lastRenderedPageBreak/>
              <w:t xml:space="preserve">Les cocktails : l’élaboration en direct, au shaker, au verre à mélange, long drink et shorts drink, principes d’élaboration, leur coût </w:t>
            </w:r>
          </w:p>
          <w:p w:rsidR="004030F4" w:rsidRDefault="004030F4" w:rsidP="004030F4"/>
          <w:p w:rsidR="004030F4" w:rsidRDefault="004030F4" w:rsidP="004030F4">
            <w:r>
              <w:t xml:space="preserve">Les boissons rafraîchissantes sans </w:t>
            </w:r>
            <w:r w:rsidR="00681CBB">
              <w:t>alcool</w:t>
            </w:r>
            <w:r>
              <w:t xml:space="preserve">,  les eaux : leur origine et leur </w:t>
            </w:r>
            <w:r w:rsidR="00681CBB">
              <w:t>méthode</w:t>
            </w:r>
            <w:r>
              <w:t xml:space="preserve"> d’élaboration, leur coût, les </w:t>
            </w:r>
            <w:r w:rsidR="00681CBB">
              <w:t>principales</w:t>
            </w:r>
            <w:r>
              <w:t xml:space="preserve"> marques</w:t>
            </w:r>
          </w:p>
          <w:p w:rsidR="004030F4" w:rsidRDefault="004030F4" w:rsidP="004030F4"/>
          <w:p w:rsidR="004030F4" w:rsidRDefault="004030F4" w:rsidP="004030F4">
            <w:r>
              <w:t xml:space="preserve">Les apéritifs, les eaux de vie, les </w:t>
            </w:r>
            <w:r w:rsidR="00681CBB">
              <w:t>liqueurs</w:t>
            </w:r>
            <w:r>
              <w:t>, les crèmes, les boissons fermentées : leur origine et leur méthode d’élaboration, leur coût, les principales marques</w:t>
            </w:r>
          </w:p>
          <w:p w:rsidR="004030F4" w:rsidRDefault="004030F4" w:rsidP="004030F4"/>
          <w:p w:rsidR="004030F4" w:rsidRDefault="004030F4" w:rsidP="004030F4">
            <w:r>
              <w:t xml:space="preserve">Les boissons chaudes (café, thé, </w:t>
            </w:r>
            <w:r w:rsidR="00681CBB">
              <w:t>chocolat</w:t>
            </w:r>
            <w:r>
              <w:t xml:space="preserve">, infusions) : leur origine et leur </w:t>
            </w:r>
            <w:r w:rsidR="00681CBB">
              <w:t>méthode</w:t>
            </w:r>
            <w:r>
              <w:t xml:space="preserve"> d’élaboration, les produits d’accompagnements, leur coût, les </w:t>
            </w:r>
            <w:r w:rsidR="00681CBB">
              <w:t>principales</w:t>
            </w:r>
            <w:r>
              <w:t xml:space="preserve"> marques</w:t>
            </w:r>
          </w:p>
          <w:p w:rsidR="004030F4" w:rsidRDefault="004030F4" w:rsidP="004030F4"/>
          <w:p w:rsidR="004030F4" w:rsidRDefault="004030F4" w:rsidP="004030F4">
            <w:r>
              <w:t>La connaissance des produits (pains, condiments, épices, aromates) : leur origine, leur coût, leur utilisation</w:t>
            </w:r>
          </w:p>
          <w:p w:rsidR="004030F4" w:rsidRDefault="004030F4" w:rsidP="004030F4"/>
          <w:p w:rsidR="00AF7ADB" w:rsidRDefault="004030F4" w:rsidP="004030F4">
            <w:r>
              <w:t xml:space="preserve">Les fromages et autres produits laitiers : les familles, les méthodes d’élaboration, leur origine, les appellations </w:t>
            </w:r>
            <w:proofErr w:type="spellStart"/>
            <w:r>
              <w:t>A.O.C</w:t>
            </w:r>
            <w:proofErr w:type="spellEnd"/>
            <w:r>
              <w:t>., les produits d’accompagnement, le coût</w:t>
            </w:r>
            <w:r w:rsidR="00AF7ADB">
              <w:t>,…)</w:t>
            </w:r>
          </w:p>
          <w:p w:rsidR="00F11133" w:rsidRDefault="00F11133" w:rsidP="00D846EE"/>
          <w:p w:rsidR="00AF7ADB" w:rsidRDefault="00AF7ADB" w:rsidP="00D846EE">
            <w:r>
              <w:t>Analyse sensorielle comparative de deux liquides ou de deux solides</w:t>
            </w:r>
          </w:p>
          <w:p w:rsidR="00F11133" w:rsidRDefault="00F11133" w:rsidP="00D846EE"/>
          <w:p w:rsidR="00AF7ADB" w:rsidRDefault="00AF7ADB" w:rsidP="00D846EE">
            <w:r>
              <w:t>Rédaction de fiches produits et  de fiches d’analyses sensorielles</w:t>
            </w:r>
          </w:p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lastRenderedPageBreak/>
              <w:t>7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8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9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10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11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12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13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14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15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16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17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18</w:t>
            </w:r>
          </w:p>
        </w:tc>
      </w:tr>
      <w:tr w:rsidR="00AF7ADB" w:rsidTr="00D846EE">
        <w:trPr>
          <w:trHeight w:val="854"/>
        </w:trPr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 w:val="restart"/>
            <w:vAlign w:val="center"/>
          </w:tcPr>
          <w:p w:rsidR="00AF7ADB" w:rsidRDefault="0038300E" w:rsidP="0038300E">
            <w:r>
              <w:t>Les p</w:t>
            </w:r>
            <w:r w:rsidR="00AF7ADB" w:rsidRPr="00AF7ADB">
              <w:t>roposition</w:t>
            </w:r>
            <w:r>
              <w:t xml:space="preserve">s </w:t>
            </w:r>
            <w:r w:rsidR="00AF7ADB" w:rsidRPr="00AF7ADB">
              <w:t>d’accords mets – boissons ou boissons – mets</w:t>
            </w:r>
          </w:p>
        </w:tc>
        <w:tc>
          <w:tcPr>
            <w:tcW w:w="3582" w:type="dxa"/>
            <w:vMerge w:val="restart"/>
            <w:vAlign w:val="center"/>
          </w:tcPr>
          <w:p w:rsidR="00AF7ADB" w:rsidRDefault="00AF7ADB" w:rsidP="00D846EE">
            <w:r>
              <w:t xml:space="preserve">Dégustation de mets associés aux vins </w:t>
            </w:r>
          </w:p>
          <w:p w:rsidR="00F11133" w:rsidRDefault="00F11133" w:rsidP="00D846EE"/>
          <w:p w:rsidR="00AF7ADB" w:rsidRDefault="00AF7ADB" w:rsidP="00D846EE">
            <w:r>
              <w:t>Exercices d’application</w:t>
            </w:r>
          </w:p>
          <w:p w:rsidR="00F11133" w:rsidRDefault="00F11133" w:rsidP="00D846EE"/>
          <w:p w:rsidR="00AF7ADB" w:rsidRDefault="00AF7ADB" w:rsidP="00D846EE">
            <w:r>
              <w:t>Fiches d’analyse sensorielle, fiches comparatives</w:t>
            </w:r>
          </w:p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19</w:t>
            </w:r>
          </w:p>
        </w:tc>
      </w:tr>
      <w:tr w:rsidR="00AF7ADB" w:rsidTr="00D846EE">
        <w:tc>
          <w:tcPr>
            <w:tcW w:w="2303" w:type="dxa"/>
            <w:vMerge/>
            <w:vAlign w:val="center"/>
          </w:tcPr>
          <w:p w:rsidR="00AF7ADB" w:rsidRDefault="00AF7ADB" w:rsidP="00D846E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AF7ADB" w:rsidRDefault="00AF7ADB" w:rsidP="00D846EE"/>
        </w:tc>
        <w:tc>
          <w:tcPr>
            <w:tcW w:w="3582" w:type="dxa"/>
            <w:vMerge/>
            <w:vAlign w:val="center"/>
          </w:tcPr>
          <w:p w:rsidR="00AF7ADB" w:rsidRDefault="00AF7ADB" w:rsidP="00D846EE"/>
        </w:tc>
        <w:tc>
          <w:tcPr>
            <w:tcW w:w="1024" w:type="dxa"/>
            <w:vAlign w:val="center"/>
          </w:tcPr>
          <w:p w:rsidR="00AF7ADB" w:rsidRDefault="00AF7ADB" w:rsidP="00D846EE">
            <w:pPr>
              <w:jc w:val="center"/>
            </w:pPr>
            <w:r>
              <w:t>20</w:t>
            </w:r>
          </w:p>
        </w:tc>
      </w:tr>
      <w:tr w:rsidR="00E062C6" w:rsidTr="00D846EE">
        <w:tc>
          <w:tcPr>
            <w:tcW w:w="2303" w:type="dxa"/>
            <w:vAlign w:val="center"/>
          </w:tcPr>
          <w:p w:rsidR="00E062C6" w:rsidRDefault="00C36121" w:rsidP="00D846EE">
            <w:pPr>
              <w:jc w:val="center"/>
            </w:pPr>
            <w:r w:rsidRPr="00C36121">
              <w:t>Prendre en charge la clientèle</w:t>
            </w:r>
          </w:p>
        </w:tc>
        <w:tc>
          <w:tcPr>
            <w:tcW w:w="2303" w:type="dxa"/>
            <w:vAlign w:val="center"/>
          </w:tcPr>
          <w:p w:rsidR="00E062C6" w:rsidRDefault="00C36121" w:rsidP="00D846EE">
            <w:r w:rsidRPr="00C36121">
              <w:t>L’évaluation de  la satisfaction du client et la fidélisation de la clientèle</w:t>
            </w:r>
          </w:p>
        </w:tc>
        <w:tc>
          <w:tcPr>
            <w:tcW w:w="3582" w:type="dxa"/>
            <w:vAlign w:val="center"/>
          </w:tcPr>
          <w:p w:rsidR="00E062C6" w:rsidRDefault="00C36121" w:rsidP="00D846EE">
            <w:proofErr w:type="spellStart"/>
            <w:r w:rsidRPr="00C36121">
              <w:t>Elaboration</w:t>
            </w:r>
            <w:proofErr w:type="spellEnd"/>
            <w:r w:rsidRPr="00C36121">
              <w:t xml:space="preserve"> de questionnaires de satisfaction, de carte de fidélité,…, à destination d’une clientèle française ou étrangère</w:t>
            </w:r>
          </w:p>
        </w:tc>
        <w:tc>
          <w:tcPr>
            <w:tcW w:w="1024" w:type="dxa"/>
            <w:vAlign w:val="center"/>
          </w:tcPr>
          <w:p w:rsidR="00E062C6" w:rsidRDefault="00C36121" w:rsidP="00D846EE">
            <w:pPr>
              <w:jc w:val="center"/>
            </w:pPr>
            <w:r>
              <w:t>21</w:t>
            </w:r>
          </w:p>
        </w:tc>
      </w:tr>
      <w:tr w:rsidR="00E062C6" w:rsidTr="00D846EE">
        <w:tc>
          <w:tcPr>
            <w:tcW w:w="2303" w:type="dxa"/>
            <w:vAlign w:val="center"/>
          </w:tcPr>
          <w:p w:rsidR="00E062C6" w:rsidRDefault="00C36121" w:rsidP="00D846EE">
            <w:pPr>
              <w:jc w:val="center"/>
            </w:pPr>
            <w:r w:rsidRPr="00C36121">
              <w:t xml:space="preserve">Optimiser les </w:t>
            </w:r>
            <w:r w:rsidRPr="00C36121">
              <w:lastRenderedPageBreak/>
              <w:t>performances de l’équipe</w:t>
            </w:r>
          </w:p>
        </w:tc>
        <w:tc>
          <w:tcPr>
            <w:tcW w:w="2303" w:type="dxa"/>
            <w:vAlign w:val="center"/>
          </w:tcPr>
          <w:p w:rsidR="00C36121" w:rsidRDefault="0038300E" w:rsidP="00D846EE">
            <w:r>
              <w:lastRenderedPageBreak/>
              <w:t>L’é</w:t>
            </w:r>
            <w:r w:rsidR="00C36121">
              <w:t xml:space="preserve">valuation de son </w:t>
            </w:r>
            <w:r w:rsidR="00C36121">
              <w:lastRenderedPageBreak/>
              <w:t>travail et/ou celui de son équipe</w:t>
            </w:r>
          </w:p>
          <w:p w:rsidR="00C36121" w:rsidRDefault="0038300E" w:rsidP="00D846EE">
            <w:r>
              <w:t>L’a</w:t>
            </w:r>
            <w:r w:rsidR="00C36121">
              <w:t>nalyse des écarts entre le prévisionnel et le réalisé avec l’aide de son supérieur hiérarchique</w:t>
            </w:r>
          </w:p>
          <w:p w:rsidR="00E062C6" w:rsidRDefault="0038300E" w:rsidP="00D846EE">
            <w:r>
              <w:t>La p</w:t>
            </w:r>
            <w:r w:rsidR="00C36121">
              <w:t>roposition et/ou</w:t>
            </w:r>
            <w:r>
              <w:t xml:space="preserve"> la</w:t>
            </w:r>
            <w:r w:rsidR="00C36121">
              <w:t xml:space="preserve"> mise  en œuvre des actions d’optimisation et/ou corrective</w:t>
            </w:r>
          </w:p>
        </w:tc>
        <w:tc>
          <w:tcPr>
            <w:tcW w:w="3582" w:type="dxa"/>
            <w:vAlign w:val="center"/>
          </w:tcPr>
          <w:p w:rsidR="00C36121" w:rsidRDefault="00C36121" w:rsidP="00D846EE">
            <w:r>
              <w:lastRenderedPageBreak/>
              <w:t xml:space="preserve">Co- animation avec le professeur de </w:t>
            </w:r>
            <w:r>
              <w:lastRenderedPageBreak/>
              <w:t>gestion</w:t>
            </w:r>
          </w:p>
          <w:p w:rsidR="00F11133" w:rsidRDefault="00F11133" w:rsidP="00D846EE"/>
          <w:p w:rsidR="00C36121" w:rsidRDefault="00C36121" w:rsidP="00D846EE">
            <w:r>
              <w:t>Utilisation des tableaux de gestion</w:t>
            </w:r>
          </w:p>
          <w:p w:rsidR="00F11133" w:rsidRDefault="00F11133" w:rsidP="00D846EE"/>
          <w:p w:rsidR="00C36121" w:rsidRDefault="00C36121" w:rsidP="00D846EE">
            <w:r>
              <w:t>Analyse des résultats du chiffre d’affaires réalisé et des coûts matières (marges)</w:t>
            </w:r>
          </w:p>
          <w:p w:rsidR="00F11133" w:rsidRDefault="00F11133" w:rsidP="00D846EE"/>
          <w:p w:rsidR="00E062C6" w:rsidRDefault="00C36121" w:rsidP="00D846EE">
            <w:r>
              <w:t>Exercices d’application</w:t>
            </w:r>
          </w:p>
        </w:tc>
        <w:tc>
          <w:tcPr>
            <w:tcW w:w="1024" w:type="dxa"/>
            <w:vAlign w:val="center"/>
          </w:tcPr>
          <w:p w:rsidR="00E062C6" w:rsidRDefault="00C36121" w:rsidP="00D846EE">
            <w:pPr>
              <w:jc w:val="center"/>
            </w:pPr>
            <w:r>
              <w:lastRenderedPageBreak/>
              <w:t>22</w:t>
            </w:r>
          </w:p>
        </w:tc>
      </w:tr>
      <w:tr w:rsidR="00E062C6" w:rsidTr="00D846EE">
        <w:tc>
          <w:tcPr>
            <w:tcW w:w="2303" w:type="dxa"/>
            <w:vAlign w:val="center"/>
          </w:tcPr>
          <w:p w:rsidR="00E062C6" w:rsidRDefault="00C36121" w:rsidP="00D846EE">
            <w:pPr>
              <w:jc w:val="center"/>
            </w:pPr>
            <w:r w:rsidRPr="00C36121">
              <w:lastRenderedPageBreak/>
              <w:t>Rendre compte du suivi de son activité et de ses résultats</w:t>
            </w:r>
          </w:p>
        </w:tc>
        <w:tc>
          <w:tcPr>
            <w:tcW w:w="2303" w:type="dxa"/>
            <w:vAlign w:val="center"/>
          </w:tcPr>
          <w:p w:rsidR="00C36121" w:rsidRDefault="0038300E" w:rsidP="00D846EE">
            <w:r>
              <w:t>La p</w:t>
            </w:r>
            <w:r w:rsidR="00C36121">
              <w:t>roduction d’une synthèse écrite</w:t>
            </w:r>
          </w:p>
          <w:p w:rsidR="00E062C6" w:rsidRDefault="00C36121" w:rsidP="00D846EE">
            <w:r>
              <w:t>Présentation  orale de la  synthèse</w:t>
            </w:r>
          </w:p>
        </w:tc>
        <w:tc>
          <w:tcPr>
            <w:tcW w:w="3582" w:type="dxa"/>
            <w:vAlign w:val="center"/>
          </w:tcPr>
          <w:p w:rsidR="00C36121" w:rsidRDefault="00C36121" w:rsidP="00D846EE">
            <w:r>
              <w:t>Co-animation avec le professeur de français</w:t>
            </w:r>
          </w:p>
          <w:p w:rsidR="00F11133" w:rsidRDefault="00F11133" w:rsidP="00D846EE"/>
          <w:p w:rsidR="00E062C6" w:rsidRDefault="00C36121" w:rsidP="00D846EE">
            <w:proofErr w:type="spellStart"/>
            <w:r>
              <w:t>A</w:t>
            </w:r>
            <w:proofErr w:type="spellEnd"/>
            <w:r>
              <w:t xml:space="preserve"> partir d’une situation vécue en entreprise, exercices d’application de rédaction d’une note d’information, d’une fiche de synthèse,…</w:t>
            </w:r>
          </w:p>
        </w:tc>
        <w:tc>
          <w:tcPr>
            <w:tcW w:w="1024" w:type="dxa"/>
            <w:vAlign w:val="center"/>
          </w:tcPr>
          <w:p w:rsidR="00E062C6" w:rsidRDefault="00C36121" w:rsidP="00D846EE">
            <w:pPr>
              <w:jc w:val="center"/>
            </w:pPr>
            <w:r>
              <w:t>23</w:t>
            </w:r>
          </w:p>
        </w:tc>
      </w:tr>
      <w:tr w:rsidR="00C36121" w:rsidTr="00C36121">
        <w:tc>
          <w:tcPr>
            <w:tcW w:w="8188" w:type="dxa"/>
            <w:gridSpan w:val="3"/>
            <w:vMerge w:val="restart"/>
            <w:vAlign w:val="center"/>
          </w:tcPr>
          <w:p w:rsidR="00C36121" w:rsidRDefault="00C36121" w:rsidP="00C36121">
            <w:pPr>
              <w:jc w:val="center"/>
            </w:pPr>
            <w:r>
              <w:t>Marge de 4 semaines allouées à la certification intermédiaire</w:t>
            </w:r>
          </w:p>
        </w:tc>
        <w:tc>
          <w:tcPr>
            <w:tcW w:w="1024" w:type="dxa"/>
            <w:vAlign w:val="center"/>
          </w:tcPr>
          <w:p w:rsidR="00C36121" w:rsidRDefault="00C36121" w:rsidP="002B49D0">
            <w:pPr>
              <w:jc w:val="center"/>
            </w:pPr>
            <w:r>
              <w:t>24</w:t>
            </w:r>
          </w:p>
        </w:tc>
      </w:tr>
      <w:tr w:rsidR="00C36121" w:rsidTr="002125DB">
        <w:tc>
          <w:tcPr>
            <w:tcW w:w="8188" w:type="dxa"/>
            <w:gridSpan w:val="3"/>
            <w:vMerge/>
          </w:tcPr>
          <w:p w:rsidR="00C36121" w:rsidRDefault="00C36121"/>
        </w:tc>
        <w:tc>
          <w:tcPr>
            <w:tcW w:w="1024" w:type="dxa"/>
            <w:vAlign w:val="center"/>
          </w:tcPr>
          <w:p w:rsidR="00C36121" w:rsidRDefault="00C36121" w:rsidP="002B49D0">
            <w:pPr>
              <w:jc w:val="center"/>
            </w:pPr>
            <w:r>
              <w:t>25</w:t>
            </w:r>
          </w:p>
        </w:tc>
      </w:tr>
      <w:tr w:rsidR="00C36121" w:rsidTr="002125DB">
        <w:tc>
          <w:tcPr>
            <w:tcW w:w="8188" w:type="dxa"/>
            <w:gridSpan w:val="3"/>
            <w:vMerge/>
          </w:tcPr>
          <w:p w:rsidR="00C36121" w:rsidRDefault="00C36121"/>
        </w:tc>
        <w:tc>
          <w:tcPr>
            <w:tcW w:w="1024" w:type="dxa"/>
            <w:vAlign w:val="center"/>
          </w:tcPr>
          <w:p w:rsidR="00C36121" w:rsidRDefault="00C36121" w:rsidP="002B49D0">
            <w:pPr>
              <w:jc w:val="center"/>
            </w:pPr>
            <w:r>
              <w:t>26</w:t>
            </w:r>
          </w:p>
        </w:tc>
      </w:tr>
      <w:tr w:rsidR="00C36121" w:rsidTr="002125DB">
        <w:tc>
          <w:tcPr>
            <w:tcW w:w="8188" w:type="dxa"/>
            <w:gridSpan w:val="3"/>
            <w:vMerge/>
          </w:tcPr>
          <w:p w:rsidR="00C36121" w:rsidRDefault="00C36121"/>
        </w:tc>
        <w:tc>
          <w:tcPr>
            <w:tcW w:w="1024" w:type="dxa"/>
            <w:vAlign w:val="center"/>
          </w:tcPr>
          <w:p w:rsidR="00C36121" w:rsidRDefault="00C36121" w:rsidP="002B49D0">
            <w:pPr>
              <w:jc w:val="center"/>
            </w:pPr>
            <w:r>
              <w:t>27</w:t>
            </w:r>
          </w:p>
        </w:tc>
      </w:tr>
    </w:tbl>
    <w:p w:rsidR="00581782" w:rsidRDefault="00581782"/>
    <w:sectPr w:rsidR="00581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AA" w:rsidRDefault="00D44EAA" w:rsidP="00E062C6">
      <w:pPr>
        <w:spacing w:after="0" w:line="240" w:lineRule="auto"/>
      </w:pPr>
      <w:r>
        <w:separator/>
      </w:r>
    </w:p>
  </w:endnote>
  <w:endnote w:type="continuationSeparator" w:id="0">
    <w:p w:rsidR="00D44EAA" w:rsidRDefault="00D44EAA" w:rsidP="00E0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BC" w:rsidRDefault="00265AB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10178"/>
      <w:docPartObj>
        <w:docPartGallery w:val="Page Numbers (Bottom of Page)"/>
        <w:docPartUnique/>
      </w:docPartObj>
    </w:sdtPr>
    <w:sdtEndPr/>
    <w:sdtContent>
      <w:p w:rsidR="001626D1" w:rsidRDefault="001626D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A6B">
          <w:rPr>
            <w:noProof/>
          </w:rPr>
          <w:t>1</w:t>
        </w:r>
        <w:r>
          <w:fldChar w:fldCharType="end"/>
        </w:r>
      </w:p>
    </w:sdtContent>
  </w:sdt>
  <w:p w:rsidR="001626D1" w:rsidRDefault="001626D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BC" w:rsidRDefault="00265AB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AA" w:rsidRDefault="00D44EAA" w:rsidP="00E062C6">
      <w:pPr>
        <w:spacing w:after="0" w:line="240" w:lineRule="auto"/>
      </w:pPr>
      <w:r>
        <w:separator/>
      </w:r>
    </w:p>
  </w:footnote>
  <w:footnote w:type="continuationSeparator" w:id="0">
    <w:p w:rsidR="00D44EAA" w:rsidRDefault="00D44EAA" w:rsidP="00E06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BC" w:rsidRDefault="00265AB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00" w:rsidRDefault="00E062C6" w:rsidP="00E062C6">
    <w:pPr>
      <w:pStyle w:val="En-tte"/>
      <w:pBdr>
        <w:bottom w:val="thickThinSmallGap" w:sz="24" w:space="1" w:color="622423" w:themeColor="accent2" w:themeShade="7F"/>
      </w:pBdr>
      <w:jc w:val="center"/>
      <w:rPr>
        <w:rFonts w:ascii="Cambria" w:hAnsi="Cambria" w:cs="Cambria"/>
        <w:sz w:val="28"/>
        <w:szCs w:val="28"/>
      </w:rPr>
    </w:pPr>
    <w:r w:rsidRPr="007B2DBF">
      <w:rPr>
        <w:rFonts w:asciiTheme="majorHAnsi" w:eastAsiaTheme="majorEastAsia" w:hAnsiTheme="majorHAnsi" w:cstheme="majorBidi"/>
        <w:sz w:val="28"/>
        <w:szCs w:val="28"/>
      </w:rPr>
      <w:t xml:space="preserve">Progression </w:t>
    </w:r>
    <w:r w:rsidR="00083600">
      <w:rPr>
        <w:rFonts w:ascii="Cambria" w:hAnsi="Cambria" w:cs="Cambria"/>
        <w:sz w:val="28"/>
        <w:szCs w:val="28"/>
      </w:rPr>
      <w:t>Pratiques professionnelles en atelier expérimental</w:t>
    </w:r>
  </w:p>
  <w:p w:rsidR="00E062C6" w:rsidRPr="007B2DBF" w:rsidRDefault="00913CF7" w:rsidP="00083600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28"/>
        <w:szCs w:val="28"/>
      </w:rPr>
      <w:t>1</w:t>
    </w:r>
    <w:r w:rsidRPr="00913CF7">
      <w:rPr>
        <w:rFonts w:asciiTheme="majorHAnsi" w:eastAsiaTheme="majorEastAsia" w:hAnsiTheme="majorHAnsi" w:cstheme="majorBidi"/>
        <w:sz w:val="28"/>
        <w:szCs w:val="28"/>
        <w:vertAlign w:val="superscript"/>
      </w:rPr>
      <w:t>ère</w:t>
    </w:r>
    <w:r>
      <w:rPr>
        <w:rFonts w:asciiTheme="majorHAnsi" w:eastAsiaTheme="majorEastAsia" w:hAnsiTheme="majorHAnsi" w:cstheme="majorBidi"/>
        <w:sz w:val="28"/>
        <w:szCs w:val="28"/>
      </w:rPr>
      <w:t xml:space="preserve"> B</w:t>
    </w:r>
    <w:r w:rsidR="00E062C6">
      <w:rPr>
        <w:rFonts w:asciiTheme="majorHAnsi" w:eastAsiaTheme="majorEastAsia" w:hAnsiTheme="majorHAnsi" w:cstheme="majorBidi"/>
        <w:sz w:val="28"/>
        <w:szCs w:val="28"/>
      </w:rPr>
      <w:t>ac Pro</w:t>
    </w:r>
    <w:r w:rsidR="00083600">
      <w:rPr>
        <w:rFonts w:asciiTheme="majorHAnsi" w:eastAsiaTheme="majorEastAsia" w:hAnsiTheme="majorHAnsi" w:cstheme="majorBidi"/>
        <w:sz w:val="28"/>
        <w:szCs w:val="28"/>
      </w:rPr>
      <w:t xml:space="preserve"> </w:t>
    </w:r>
    <w:sdt>
      <w:sdtPr>
        <w:rPr>
          <w:rFonts w:asciiTheme="majorHAnsi" w:eastAsiaTheme="majorEastAsia" w:hAnsiTheme="majorHAnsi" w:cstheme="majorBidi"/>
          <w:sz w:val="24"/>
          <w:szCs w:val="24"/>
        </w:rPr>
        <w:alias w:val="Titre"/>
        <w:id w:val="77738743"/>
        <w:placeholder>
          <w:docPart w:val="746A34C648EF462AACBAE33BC5E4617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A6A6B">
          <w:rPr>
            <w:rFonts w:asciiTheme="majorHAnsi" w:eastAsiaTheme="majorEastAsia" w:hAnsiTheme="majorHAnsi" w:cstheme="majorBidi"/>
            <w:sz w:val="24"/>
            <w:szCs w:val="24"/>
          </w:rPr>
          <w:t>a</w:t>
        </w:r>
        <w:r w:rsidR="00EF4DD0">
          <w:rPr>
            <w:rFonts w:asciiTheme="majorHAnsi" w:eastAsiaTheme="majorEastAsia" w:hAnsiTheme="majorHAnsi" w:cstheme="majorBidi"/>
            <w:sz w:val="24"/>
            <w:szCs w:val="24"/>
          </w:rPr>
          <w:t xml:space="preserve">u </w:t>
        </w:r>
        <w:r w:rsidR="00265ABC">
          <w:rPr>
            <w:rFonts w:asciiTheme="majorHAnsi" w:eastAsiaTheme="majorEastAsia" w:hAnsiTheme="majorHAnsi" w:cstheme="majorBidi"/>
            <w:sz w:val="24"/>
            <w:szCs w:val="24"/>
          </w:rPr>
          <w:t>02/11</w:t>
        </w:r>
        <w:r w:rsidR="00D51689">
          <w:rPr>
            <w:rFonts w:asciiTheme="majorHAnsi" w:eastAsiaTheme="majorEastAsia" w:hAnsiTheme="majorHAnsi" w:cstheme="majorBidi"/>
            <w:sz w:val="24"/>
            <w:szCs w:val="24"/>
          </w:rPr>
          <w:t>/10</w:t>
        </w:r>
      </w:sdtContent>
    </w:sdt>
  </w:p>
  <w:p w:rsidR="00E062C6" w:rsidRPr="00E062C6" w:rsidRDefault="00E062C6" w:rsidP="00E062C6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BC" w:rsidRDefault="00265AB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C6"/>
    <w:rsid w:val="00083600"/>
    <w:rsid w:val="001626D1"/>
    <w:rsid w:val="00265ABC"/>
    <w:rsid w:val="002B49D0"/>
    <w:rsid w:val="0038300E"/>
    <w:rsid w:val="004030F4"/>
    <w:rsid w:val="0050175C"/>
    <w:rsid w:val="00581782"/>
    <w:rsid w:val="005933A9"/>
    <w:rsid w:val="00675021"/>
    <w:rsid w:val="00681CBB"/>
    <w:rsid w:val="00683A60"/>
    <w:rsid w:val="008A793C"/>
    <w:rsid w:val="00913CF7"/>
    <w:rsid w:val="009D3572"/>
    <w:rsid w:val="00AA3B26"/>
    <w:rsid w:val="00AF7ADB"/>
    <w:rsid w:val="00B45D38"/>
    <w:rsid w:val="00C36121"/>
    <w:rsid w:val="00CA6A6B"/>
    <w:rsid w:val="00D44EAA"/>
    <w:rsid w:val="00D51689"/>
    <w:rsid w:val="00D846EE"/>
    <w:rsid w:val="00E062C6"/>
    <w:rsid w:val="00EE220E"/>
    <w:rsid w:val="00EF4DD0"/>
    <w:rsid w:val="00F11133"/>
    <w:rsid w:val="00F22045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62C6"/>
  </w:style>
  <w:style w:type="paragraph" w:styleId="Pieddepage">
    <w:name w:val="footer"/>
    <w:basedOn w:val="Normal"/>
    <w:link w:val="Pieddepag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62C6"/>
  </w:style>
  <w:style w:type="paragraph" w:styleId="Textedebulles">
    <w:name w:val="Balloon Text"/>
    <w:basedOn w:val="Normal"/>
    <w:link w:val="TextedebullesCar"/>
    <w:uiPriority w:val="99"/>
    <w:semiHidden/>
    <w:unhideWhenUsed/>
    <w:rsid w:val="00E06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62C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06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62C6"/>
  </w:style>
  <w:style w:type="paragraph" w:styleId="Pieddepage">
    <w:name w:val="footer"/>
    <w:basedOn w:val="Normal"/>
    <w:link w:val="Pieddepag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62C6"/>
  </w:style>
  <w:style w:type="paragraph" w:styleId="Textedebulles">
    <w:name w:val="Balloon Text"/>
    <w:basedOn w:val="Normal"/>
    <w:link w:val="TextedebullesCar"/>
    <w:uiPriority w:val="99"/>
    <w:semiHidden/>
    <w:unhideWhenUsed/>
    <w:rsid w:val="00E06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62C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06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46A34C648EF462AACBAE33BC5E461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924ACF-7365-46DF-B332-B7C6658633AF}"/>
      </w:docPartPr>
      <w:docPartBody>
        <w:p w:rsidR="00080402" w:rsidRDefault="00743F05" w:rsidP="00743F05">
          <w:pPr>
            <w:pStyle w:val="746A34C648EF462AACBAE33BC5E4617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05"/>
    <w:rsid w:val="00080402"/>
    <w:rsid w:val="002C688C"/>
    <w:rsid w:val="002D6A8E"/>
    <w:rsid w:val="005C179B"/>
    <w:rsid w:val="00613694"/>
    <w:rsid w:val="00645C9F"/>
    <w:rsid w:val="00743F05"/>
    <w:rsid w:val="008D7E84"/>
    <w:rsid w:val="00C958FF"/>
    <w:rsid w:val="00D42022"/>
    <w:rsid w:val="00F8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097FEB557F24832BB97E72D98B4CE71">
    <w:name w:val="F097FEB557F24832BB97E72D98B4CE71"/>
    <w:rsid w:val="00743F05"/>
  </w:style>
  <w:style w:type="paragraph" w:customStyle="1" w:styleId="746A34C648EF462AACBAE33BC5E46174">
    <w:name w:val="746A34C648EF462AACBAE33BC5E46174"/>
    <w:rsid w:val="00743F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097FEB557F24832BB97E72D98B4CE71">
    <w:name w:val="F097FEB557F24832BB97E72D98B4CE71"/>
    <w:rsid w:val="00743F05"/>
  </w:style>
  <w:style w:type="paragraph" w:customStyle="1" w:styleId="746A34C648EF462AACBAE33BC5E46174">
    <w:name w:val="746A34C648EF462AACBAE33BC5E46174"/>
    <w:rsid w:val="00743F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603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 02/11/10</vt:lpstr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 02/11/10</dc:title>
  <dc:creator>Utilisateur</dc:creator>
  <cp:lastModifiedBy>Serge Raynaud</cp:lastModifiedBy>
  <cp:revision>18</cp:revision>
  <cp:lastPrinted>2010-11-02T09:18:00Z</cp:lastPrinted>
  <dcterms:created xsi:type="dcterms:W3CDTF">2010-10-26T09:54:00Z</dcterms:created>
  <dcterms:modified xsi:type="dcterms:W3CDTF">2011-10-19T07:04:00Z</dcterms:modified>
</cp:coreProperties>
</file>