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2693"/>
        <w:gridCol w:w="3558"/>
        <w:gridCol w:w="4380"/>
        <w:gridCol w:w="1278"/>
      </w:tblGrid>
      <w:tr w:rsidR="00B7087D" w:rsidTr="00B7087D">
        <w:tc>
          <w:tcPr>
            <w:tcW w:w="2235" w:type="dxa"/>
            <w:vAlign w:val="center"/>
          </w:tcPr>
          <w:p w:rsidR="00B7087D" w:rsidRDefault="00B7087D" w:rsidP="002056FE">
            <w:pPr>
              <w:jc w:val="center"/>
            </w:pPr>
            <w:r>
              <w:t>Compétence</w:t>
            </w:r>
          </w:p>
        </w:tc>
        <w:tc>
          <w:tcPr>
            <w:tcW w:w="2693" w:type="dxa"/>
            <w:vAlign w:val="center"/>
          </w:tcPr>
          <w:p w:rsidR="00B7087D" w:rsidRDefault="00B7087D" w:rsidP="002056FE">
            <w:pPr>
              <w:jc w:val="center"/>
            </w:pPr>
            <w:r>
              <w:t>Activité</w:t>
            </w:r>
          </w:p>
          <w:p w:rsidR="00B7087D" w:rsidRDefault="00B7087D" w:rsidP="002056FE">
            <w:pPr>
              <w:jc w:val="center"/>
            </w:pPr>
            <w:r>
              <w:t>professionnelle</w:t>
            </w:r>
          </w:p>
        </w:tc>
        <w:tc>
          <w:tcPr>
            <w:tcW w:w="3558" w:type="dxa"/>
            <w:vAlign w:val="center"/>
          </w:tcPr>
          <w:p w:rsidR="00B7087D" w:rsidRDefault="00B7087D" w:rsidP="002056FE">
            <w:pPr>
              <w:jc w:val="center"/>
            </w:pPr>
            <w:r>
              <w:t>Contenu</w:t>
            </w:r>
          </w:p>
        </w:tc>
        <w:tc>
          <w:tcPr>
            <w:tcW w:w="4380" w:type="dxa"/>
            <w:vAlign w:val="center"/>
          </w:tcPr>
          <w:p w:rsidR="00B7087D" w:rsidRDefault="00B7087D" w:rsidP="002056FE">
            <w:pPr>
              <w:ind w:left="318" w:hanging="318"/>
              <w:jc w:val="center"/>
            </w:pPr>
            <w:r>
              <w:t>Limite des connaissances</w:t>
            </w:r>
          </w:p>
        </w:tc>
        <w:tc>
          <w:tcPr>
            <w:tcW w:w="1278" w:type="dxa"/>
            <w:vAlign w:val="center"/>
          </w:tcPr>
          <w:p w:rsidR="00B7087D" w:rsidRDefault="00B7087D" w:rsidP="002056FE">
            <w:pPr>
              <w:ind w:left="318" w:hanging="318"/>
              <w:jc w:val="center"/>
            </w:pPr>
            <w:r>
              <w:t>Semaine</w:t>
            </w:r>
          </w:p>
        </w:tc>
      </w:tr>
      <w:tr w:rsidR="00124AF5" w:rsidTr="00C330C8">
        <w:trPr>
          <w:trHeight w:val="2044"/>
        </w:trPr>
        <w:tc>
          <w:tcPr>
            <w:tcW w:w="2235" w:type="dxa"/>
            <w:vAlign w:val="center"/>
          </w:tcPr>
          <w:p w:rsidR="00124AF5" w:rsidRPr="002D42C3" w:rsidRDefault="00124AF5" w:rsidP="00B7087D">
            <w:pPr>
              <w:jc w:val="center"/>
              <w:rPr>
                <w:color w:val="FF0000"/>
              </w:rPr>
            </w:pPr>
            <w:r>
              <w:t>Réaliser la mise en place</w:t>
            </w:r>
          </w:p>
        </w:tc>
        <w:tc>
          <w:tcPr>
            <w:tcW w:w="2693" w:type="dxa"/>
            <w:vAlign w:val="center"/>
          </w:tcPr>
          <w:p w:rsidR="00124AF5" w:rsidRPr="00B7087D" w:rsidRDefault="00124AF5" w:rsidP="00B7087D">
            <w:r>
              <w:t>L’organisation, la réalisation et le contrôle de la mise en place</w:t>
            </w:r>
          </w:p>
        </w:tc>
        <w:tc>
          <w:tcPr>
            <w:tcW w:w="3558" w:type="dxa"/>
          </w:tcPr>
          <w:p w:rsidR="00124AF5" w:rsidRDefault="00124AF5" w:rsidP="00B7087D">
            <w:r w:rsidRPr="00B7087D">
              <w:t>Les besoins</w:t>
            </w:r>
            <w:r w:rsidR="00C330C8">
              <w:t xml:space="preserve"> </w:t>
            </w:r>
          </w:p>
          <w:p w:rsidR="002D42C3" w:rsidRDefault="002D42C3" w:rsidP="00B7087D"/>
          <w:p w:rsidR="00124AF5" w:rsidRDefault="00124AF5" w:rsidP="00B7087D"/>
          <w:p w:rsidR="00124AF5" w:rsidRDefault="00124AF5" w:rsidP="002D42C3">
            <w:r>
              <w:t>L’implantation de la car</w:t>
            </w:r>
            <w:r w:rsidRPr="00B7087D">
              <w:t>casse</w:t>
            </w:r>
            <w:r w:rsidR="00C330C8">
              <w:t xml:space="preserve"> </w:t>
            </w:r>
          </w:p>
        </w:tc>
        <w:tc>
          <w:tcPr>
            <w:tcW w:w="4380" w:type="dxa"/>
          </w:tcPr>
          <w:p w:rsidR="00124AF5" w:rsidRDefault="00124AF5" w:rsidP="00B7087D">
            <w:r w:rsidRPr="00124AF5">
              <w:t>La détermination des besoins en fonction du type de prestation : mobilier, matériel, linge, personnel,…</w:t>
            </w:r>
          </w:p>
          <w:p w:rsidR="00124AF5" w:rsidRDefault="00124AF5" w:rsidP="00B7087D"/>
          <w:p w:rsidR="00124AF5" w:rsidRDefault="00124AF5" w:rsidP="00124AF5">
            <w:r>
              <w:t>Les normes : ratio client en fonction du type d’établissement, du type de prestation,…</w:t>
            </w:r>
          </w:p>
          <w:p w:rsidR="00DF0F5B" w:rsidRDefault="00124AF5" w:rsidP="00C330C8">
            <w:r>
              <w:t>Les règles de sécurité</w:t>
            </w:r>
          </w:p>
        </w:tc>
        <w:tc>
          <w:tcPr>
            <w:tcW w:w="1278" w:type="dxa"/>
            <w:vAlign w:val="center"/>
          </w:tcPr>
          <w:p w:rsidR="00124AF5" w:rsidRDefault="00124AF5" w:rsidP="00B7087D">
            <w:pPr>
              <w:jc w:val="center"/>
            </w:pPr>
            <w:r>
              <w:t>1</w:t>
            </w:r>
          </w:p>
        </w:tc>
      </w:tr>
      <w:tr w:rsidR="00DF0F5B" w:rsidTr="00B7087D">
        <w:tc>
          <w:tcPr>
            <w:tcW w:w="2235" w:type="dxa"/>
            <w:vMerge w:val="restart"/>
            <w:vAlign w:val="center"/>
          </w:tcPr>
          <w:p w:rsidR="00DF0F5B" w:rsidRDefault="00DF0F5B" w:rsidP="00B7087D">
            <w:pPr>
              <w:jc w:val="center"/>
            </w:pPr>
            <w:r>
              <w:t>Gérer le service</w:t>
            </w:r>
          </w:p>
        </w:tc>
        <w:tc>
          <w:tcPr>
            <w:tcW w:w="2693" w:type="dxa"/>
            <w:vAlign w:val="center"/>
          </w:tcPr>
          <w:p w:rsidR="00DF0F5B" w:rsidRDefault="00DF0F5B" w:rsidP="00DF0F5B">
            <w:pPr>
              <w:jc w:val="center"/>
            </w:pPr>
            <w:r>
              <w:t>Organisation et répartition des activités et les tâches avant, pendant et après le service</w:t>
            </w:r>
          </w:p>
        </w:tc>
        <w:tc>
          <w:tcPr>
            <w:tcW w:w="3558" w:type="dxa"/>
          </w:tcPr>
          <w:p w:rsidR="00DF0F5B" w:rsidRDefault="00DF0F5B" w:rsidP="00B7087D"/>
          <w:p w:rsidR="00DF0F5B" w:rsidRDefault="00DF0F5B" w:rsidP="00B7087D"/>
          <w:p w:rsidR="00DF0F5B" w:rsidRDefault="00DF0F5B" w:rsidP="00B7087D">
            <w:r w:rsidRPr="00124AF5">
              <w:t>L’organisation du travail</w:t>
            </w:r>
            <w:r w:rsidR="00C330C8">
              <w:t xml:space="preserve"> </w:t>
            </w:r>
          </w:p>
          <w:p w:rsidR="00DF0F5B" w:rsidRDefault="00DF0F5B" w:rsidP="00B7087D"/>
        </w:tc>
        <w:tc>
          <w:tcPr>
            <w:tcW w:w="4380" w:type="dxa"/>
          </w:tcPr>
          <w:p w:rsidR="00DF0F5B" w:rsidRDefault="00DF0F5B" w:rsidP="00B7087D">
            <w:pPr>
              <w:rPr>
                <w:color w:val="FF0000"/>
              </w:rPr>
            </w:pPr>
          </w:p>
          <w:p w:rsidR="00DF0F5B" w:rsidRDefault="00DF0F5B" w:rsidP="00DF0F5B">
            <w:r>
              <w:t>La planification des tâches : horaires, ordonnancement, gestion du temps</w:t>
            </w:r>
          </w:p>
          <w:p w:rsidR="00DF0F5B" w:rsidRDefault="00DF0F5B" w:rsidP="00DF0F5B"/>
          <w:p w:rsidR="00DF0F5B" w:rsidRPr="00124AF5" w:rsidRDefault="00DF0F5B" w:rsidP="00DF0F5B">
            <w:pPr>
              <w:rPr>
                <w:color w:val="FF0000"/>
              </w:rPr>
            </w:pPr>
            <w:r>
              <w:t>La législation : respect du code du travail (amplitude horaire, repos hebdomadaire, travail de nuit, contrats,…)</w:t>
            </w:r>
          </w:p>
        </w:tc>
        <w:tc>
          <w:tcPr>
            <w:tcW w:w="1278" w:type="dxa"/>
            <w:vAlign w:val="center"/>
          </w:tcPr>
          <w:p w:rsidR="00DF0F5B" w:rsidRDefault="00DF0F5B" w:rsidP="00B7087D">
            <w:pPr>
              <w:jc w:val="center"/>
            </w:pPr>
            <w:r>
              <w:t>2</w:t>
            </w:r>
          </w:p>
        </w:tc>
      </w:tr>
      <w:tr w:rsidR="002D42C3" w:rsidTr="00B7087D">
        <w:tc>
          <w:tcPr>
            <w:tcW w:w="2235" w:type="dxa"/>
            <w:vMerge/>
            <w:vAlign w:val="center"/>
          </w:tcPr>
          <w:p w:rsidR="002D42C3" w:rsidRDefault="002D42C3" w:rsidP="00B7087D">
            <w:pPr>
              <w:jc w:val="center"/>
            </w:pPr>
          </w:p>
        </w:tc>
        <w:tc>
          <w:tcPr>
            <w:tcW w:w="2693" w:type="dxa"/>
            <w:vAlign w:val="center"/>
          </w:tcPr>
          <w:p w:rsidR="002D42C3" w:rsidRDefault="002D42C3" w:rsidP="00DF0F5B">
            <w:r>
              <w:t>Gestion des</w:t>
            </w:r>
            <w:r w:rsidRPr="00DF0F5B">
              <w:t xml:space="preserve"> aléas de </w:t>
            </w:r>
            <w:r>
              <w:t>service</w:t>
            </w:r>
          </w:p>
        </w:tc>
        <w:tc>
          <w:tcPr>
            <w:tcW w:w="3558" w:type="dxa"/>
          </w:tcPr>
          <w:p w:rsidR="002D42C3" w:rsidRDefault="002D42C3" w:rsidP="00B7087D">
            <w:r>
              <w:t xml:space="preserve">Les aléas de service </w:t>
            </w:r>
          </w:p>
        </w:tc>
        <w:tc>
          <w:tcPr>
            <w:tcW w:w="4380" w:type="dxa"/>
          </w:tcPr>
          <w:p w:rsidR="002D42C3" w:rsidRDefault="002D42C3" w:rsidP="00B7087D">
            <w:r w:rsidRPr="00DF0F5B">
              <w:t>L’identification des aléas de service, les actions de remédiation</w:t>
            </w:r>
          </w:p>
        </w:tc>
        <w:tc>
          <w:tcPr>
            <w:tcW w:w="1278" w:type="dxa"/>
            <w:vMerge w:val="restart"/>
            <w:vAlign w:val="center"/>
          </w:tcPr>
          <w:p w:rsidR="002D42C3" w:rsidRDefault="002D42C3" w:rsidP="00B7087D">
            <w:pPr>
              <w:jc w:val="center"/>
            </w:pPr>
            <w:r>
              <w:t>3</w:t>
            </w:r>
          </w:p>
        </w:tc>
      </w:tr>
      <w:tr w:rsidR="002D42C3" w:rsidTr="00B7087D">
        <w:tc>
          <w:tcPr>
            <w:tcW w:w="2235" w:type="dxa"/>
            <w:vAlign w:val="center"/>
          </w:tcPr>
          <w:p w:rsidR="002D42C3" w:rsidRDefault="002D42C3" w:rsidP="002056FE">
            <w:pPr>
              <w:jc w:val="center"/>
            </w:pPr>
            <w:r>
              <w:t>Réaliser la mise en place</w:t>
            </w:r>
          </w:p>
        </w:tc>
        <w:tc>
          <w:tcPr>
            <w:tcW w:w="2693" w:type="dxa"/>
            <w:vAlign w:val="center"/>
          </w:tcPr>
          <w:p w:rsidR="002D42C3" w:rsidRDefault="002D42C3" w:rsidP="002056FE">
            <w:r>
              <w:t>Contrôle</w:t>
            </w:r>
            <w:r w:rsidRPr="00AB4E79">
              <w:t xml:space="preserve"> </w:t>
            </w:r>
            <w:r>
              <w:t>d</w:t>
            </w:r>
            <w:r w:rsidRPr="00AB4E79">
              <w:t>es mises en place</w:t>
            </w:r>
          </w:p>
          <w:p w:rsidR="002D42C3" w:rsidRDefault="002D42C3" w:rsidP="002056FE"/>
        </w:tc>
        <w:tc>
          <w:tcPr>
            <w:tcW w:w="3558" w:type="dxa"/>
          </w:tcPr>
          <w:p w:rsidR="002D42C3" w:rsidRDefault="002D42C3" w:rsidP="002056FE">
            <w:r>
              <w:t xml:space="preserve">Le contrôle </w:t>
            </w:r>
          </w:p>
        </w:tc>
        <w:tc>
          <w:tcPr>
            <w:tcW w:w="4380" w:type="dxa"/>
          </w:tcPr>
          <w:p w:rsidR="002D42C3" w:rsidRDefault="002D42C3" w:rsidP="002056FE">
            <w:r w:rsidRPr="00AB4E79">
              <w:t>La conformité de la mise en place avec la commande</w:t>
            </w:r>
          </w:p>
        </w:tc>
        <w:tc>
          <w:tcPr>
            <w:tcW w:w="1278" w:type="dxa"/>
            <w:vMerge/>
            <w:vAlign w:val="center"/>
          </w:tcPr>
          <w:p w:rsidR="002D42C3" w:rsidRDefault="002D42C3" w:rsidP="00B7087D">
            <w:pPr>
              <w:jc w:val="center"/>
            </w:pPr>
          </w:p>
        </w:tc>
      </w:tr>
      <w:tr w:rsidR="002D42C3" w:rsidTr="00B7087D">
        <w:tc>
          <w:tcPr>
            <w:tcW w:w="2235" w:type="dxa"/>
            <w:vAlign w:val="center"/>
          </w:tcPr>
          <w:p w:rsidR="002D42C3" w:rsidRDefault="002D42C3" w:rsidP="002056FE">
            <w:pPr>
              <w:jc w:val="center"/>
            </w:pPr>
            <w:r>
              <w:t>Vendre des prestations</w:t>
            </w:r>
          </w:p>
        </w:tc>
        <w:tc>
          <w:tcPr>
            <w:tcW w:w="2693" w:type="dxa"/>
            <w:vAlign w:val="center"/>
          </w:tcPr>
          <w:p w:rsidR="002D42C3" w:rsidRDefault="002D42C3" w:rsidP="002056FE">
            <w:r>
              <w:t>Facturation  et encaissement</w:t>
            </w:r>
          </w:p>
        </w:tc>
        <w:tc>
          <w:tcPr>
            <w:tcW w:w="3558" w:type="dxa"/>
          </w:tcPr>
          <w:p w:rsidR="002D42C3" w:rsidRDefault="002D42C3" w:rsidP="002056FE">
            <w:r w:rsidRPr="00CA364C">
              <w:t>La législation</w:t>
            </w:r>
            <w:r w:rsidRPr="007277CA">
              <w:rPr>
                <w:color w:val="FF0000"/>
              </w:rPr>
              <w:t xml:space="preserve"> </w:t>
            </w:r>
          </w:p>
        </w:tc>
        <w:tc>
          <w:tcPr>
            <w:tcW w:w="4380" w:type="dxa"/>
          </w:tcPr>
          <w:p w:rsidR="002D42C3" w:rsidRPr="00AB4E79" w:rsidRDefault="007D0C2B" w:rsidP="002056FE">
            <w:r>
              <w:t>L</w:t>
            </w:r>
            <w:r w:rsidR="002D42C3" w:rsidRPr="00CA364C">
              <w:t>a législation : raison sociale de l’entreprise, TVA,  % service…</w:t>
            </w:r>
          </w:p>
        </w:tc>
        <w:tc>
          <w:tcPr>
            <w:tcW w:w="1278" w:type="dxa"/>
            <w:vMerge/>
            <w:vAlign w:val="center"/>
          </w:tcPr>
          <w:p w:rsidR="002D42C3" w:rsidRDefault="002D42C3" w:rsidP="00B7087D">
            <w:pPr>
              <w:jc w:val="center"/>
            </w:pPr>
          </w:p>
        </w:tc>
      </w:tr>
      <w:tr w:rsidR="00B7087D" w:rsidTr="00B7087D">
        <w:tc>
          <w:tcPr>
            <w:tcW w:w="2235" w:type="dxa"/>
            <w:vAlign w:val="center"/>
          </w:tcPr>
          <w:p w:rsidR="00B7087D" w:rsidRDefault="00F952CB" w:rsidP="00B7087D">
            <w:pPr>
              <w:jc w:val="center"/>
            </w:pPr>
            <w:r>
              <w:t>Servir des mets et boissons</w:t>
            </w:r>
          </w:p>
        </w:tc>
        <w:tc>
          <w:tcPr>
            <w:tcW w:w="2693" w:type="dxa"/>
            <w:vAlign w:val="center"/>
          </w:tcPr>
          <w:p w:rsidR="00B7087D" w:rsidRDefault="00F952CB" w:rsidP="00B7087D">
            <w:r>
              <w:t>Service des boissons</w:t>
            </w:r>
          </w:p>
        </w:tc>
        <w:tc>
          <w:tcPr>
            <w:tcW w:w="3558" w:type="dxa"/>
          </w:tcPr>
          <w:p w:rsidR="00F952CB" w:rsidRDefault="00F952CB" w:rsidP="00F952CB">
            <w:r>
              <w:t>Les matériels de service</w:t>
            </w:r>
            <w:r w:rsidR="00C330C8">
              <w:t xml:space="preserve"> </w:t>
            </w:r>
          </w:p>
          <w:p w:rsidR="00F952CB" w:rsidRDefault="00F952CB" w:rsidP="00F952CB"/>
          <w:p w:rsidR="00F952CB" w:rsidRDefault="00F952CB" w:rsidP="00F952CB"/>
          <w:p w:rsidR="00F952CB" w:rsidRDefault="00F952CB" w:rsidP="00F952CB"/>
          <w:p w:rsidR="00F952CB" w:rsidRDefault="00F952CB" w:rsidP="00F952CB"/>
          <w:p w:rsidR="00B7087D" w:rsidRDefault="00F952CB" w:rsidP="00F952CB">
            <w:r>
              <w:t>Les produits complémentaires</w:t>
            </w:r>
            <w:r w:rsidR="00C330C8">
              <w:t xml:space="preserve"> </w:t>
            </w:r>
          </w:p>
        </w:tc>
        <w:tc>
          <w:tcPr>
            <w:tcW w:w="4380" w:type="dxa"/>
          </w:tcPr>
          <w:p w:rsidR="00F952CB" w:rsidRDefault="00F952CB" w:rsidP="00F952CB">
            <w:r>
              <w:t>Le petit matériel : la verrerie, la vaisselle, du bar, de la sommellerie,…</w:t>
            </w:r>
          </w:p>
          <w:p w:rsidR="00F952CB" w:rsidRDefault="00F952CB" w:rsidP="00F952CB">
            <w:r>
              <w:t>Le matériel spécifique : tireuse à bière, machine à café, machine à glaçons,…</w:t>
            </w:r>
          </w:p>
          <w:p w:rsidR="00F952CB" w:rsidRDefault="00F952CB" w:rsidP="00F952CB"/>
          <w:p w:rsidR="00B7087D" w:rsidRDefault="00F952CB" w:rsidP="00F952CB">
            <w:r>
              <w:t>Les produits d’accompagnement : les amuse-bouches, les mignardises, les chocolats, les sucres,…</w:t>
            </w:r>
          </w:p>
        </w:tc>
        <w:tc>
          <w:tcPr>
            <w:tcW w:w="1278" w:type="dxa"/>
            <w:vAlign w:val="center"/>
          </w:tcPr>
          <w:p w:rsidR="00B7087D" w:rsidRDefault="000C4983" w:rsidP="00B7087D">
            <w:pPr>
              <w:jc w:val="center"/>
            </w:pPr>
            <w:r>
              <w:t>4</w:t>
            </w:r>
          </w:p>
        </w:tc>
      </w:tr>
      <w:tr w:rsidR="002D42C3" w:rsidTr="00B7087D">
        <w:tc>
          <w:tcPr>
            <w:tcW w:w="2235" w:type="dxa"/>
            <w:vAlign w:val="center"/>
          </w:tcPr>
          <w:p w:rsidR="002D42C3" w:rsidRDefault="002D42C3" w:rsidP="002056FE">
            <w:pPr>
              <w:jc w:val="center"/>
            </w:pPr>
            <w:r>
              <w:lastRenderedPageBreak/>
              <w:t>Entretenir des relations professionnelles</w:t>
            </w:r>
          </w:p>
        </w:tc>
        <w:tc>
          <w:tcPr>
            <w:tcW w:w="2693" w:type="dxa"/>
            <w:vAlign w:val="center"/>
          </w:tcPr>
          <w:p w:rsidR="002D42C3" w:rsidRDefault="002D42C3" w:rsidP="002056FE">
            <w:r>
              <w:t>Communication avec les fournisseurs, l</w:t>
            </w:r>
            <w:r w:rsidRPr="00D457D3">
              <w:t>es tiers</w:t>
            </w:r>
          </w:p>
        </w:tc>
        <w:tc>
          <w:tcPr>
            <w:tcW w:w="3558" w:type="dxa"/>
          </w:tcPr>
          <w:p w:rsidR="002D42C3" w:rsidRDefault="002D42C3" w:rsidP="002056FE">
            <w:r w:rsidRPr="00D457D3">
              <w:t>Les différents partenaires et tiers</w:t>
            </w:r>
            <w:r>
              <w:t xml:space="preserve"> </w:t>
            </w:r>
          </w:p>
          <w:p w:rsidR="002D42C3" w:rsidRDefault="002D42C3" w:rsidP="002056FE"/>
        </w:tc>
        <w:tc>
          <w:tcPr>
            <w:tcW w:w="4380" w:type="dxa"/>
          </w:tcPr>
          <w:p w:rsidR="002D42C3" w:rsidRDefault="002D42C3" w:rsidP="002056FE">
            <w:r>
              <w:t>L’identification des partenaires : CCI, Institutions financières, cabinets d’étude,…</w:t>
            </w:r>
          </w:p>
          <w:p w:rsidR="002D42C3" w:rsidRDefault="002D42C3" w:rsidP="002056FE"/>
          <w:p w:rsidR="002D42C3" w:rsidRDefault="002D42C3" w:rsidP="002056FE">
            <w:r>
              <w:t>L’identification des tiers : fournisseurs, Administration (DASS, DSV, DGCCRF), prestataires de service (maintenance du matériel),…</w:t>
            </w:r>
          </w:p>
        </w:tc>
        <w:tc>
          <w:tcPr>
            <w:tcW w:w="1278" w:type="dxa"/>
            <w:vMerge w:val="restart"/>
            <w:vAlign w:val="center"/>
          </w:tcPr>
          <w:p w:rsidR="002D42C3" w:rsidRDefault="000C4983" w:rsidP="00B7087D">
            <w:pPr>
              <w:jc w:val="center"/>
            </w:pPr>
            <w:r>
              <w:t>5</w:t>
            </w:r>
          </w:p>
        </w:tc>
      </w:tr>
      <w:tr w:rsidR="002D42C3" w:rsidTr="00B7087D">
        <w:tc>
          <w:tcPr>
            <w:tcW w:w="2235" w:type="dxa"/>
            <w:vMerge w:val="restart"/>
            <w:vAlign w:val="center"/>
          </w:tcPr>
          <w:p w:rsidR="002D42C3" w:rsidRDefault="002D42C3" w:rsidP="00B7087D">
            <w:pPr>
              <w:jc w:val="center"/>
            </w:pPr>
            <w:r>
              <w:t>Prendre en charge la clientèle</w:t>
            </w:r>
          </w:p>
        </w:tc>
        <w:tc>
          <w:tcPr>
            <w:tcW w:w="2693" w:type="dxa"/>
            <w:vAlign w:val="center"/>
          </w:tcPr>
          <w:p w:rsidR="002D42C3" w:rsidRDefault="00BB1444" w:rsidP="00BB1444">
            <w:r>
              <w:t>Conseil à la clientèle, proposition d’</w:t>
            </w:r>
            <w:r w:rsidR="002D42C3" w:rsidRPr="00D457D3">
              <w:t xml:space="preserve"> une argumentation commerciale</w:t>
            </w:r>
          </w:p>
        </w:tc>
        <w:tc>
          <w:tcPr>
            <w:tcW w:w="3558" w:type="dxa"/>
          </w:tcPr>
          <w:p w:rsidR="002D42C3" w:rsidRPr="00D457D3" w:rsidRDefault="002D42C3" w:rsidP="00B7087D">
            <w:pPr>
              <w:rPr>
                <w:color w:val="FF0000"/>
              </w:rPr>
            </w:pPr>
            <w:r w:rsidRPr="00D457D3">
              <w:t>Les appellations, labels et sigles de qualité</w:t>
            </w:r>
            <w:r>
              <w:t xml:space="preserve"> </w:t>
            </w:r>
          </w:p>
        </w:tc>
        <w:tc>
          <w:tcPr>
            <w:tcW w:w="4380" w:type="dxa"/>
          </w:tcPr>
          <w:p w:rsidR="002D42C3" w:rsidRDefault="002D42C3" w:rsidP="00B7087D">
            <w:r w:rsidRPr="00D457D3">
              <w:t>La règlementation des produits : AOC, AOP, IGP, AB,…</w:t>
            </w:r>
          </w:p>
        </w:tc>
        <w:tc>
          <w:tcPr>
            <w:tcW w:w="1278" w:type="dxa"/>
            <w:vMerge/>
            <w:vAlign w:val="center"/>
          </w:tcPr>
          <w:p w:rsidR="002D42C3" w:rsidRDefault="002D42C3" w:rsidP="00B7087D">
            <w:pPr>
              <w:jc w:val="center"/>
            </w:pPr>
          </w:p>
        </w:tc>
      </w:tr>
      <w:tr w:rsidR="00A5684C" w:rsidTr="00B7087D">
        <w:tc>
          <w:tcPr>
            <w:tcW w:w="2235" w:type="dxa"/>
            <w:vMerge/>
            <w:vAlign w:val="center"/>
          </w:tcPr>
          <w:p w:rsidR="00A5684C" w:rsidRDefault="00A5684C" w:rsidP="00B7087D">
            <w:pPr>
              <w:jc w:val="center"/>
            </w:pPr>
          </w:p>
        </w:tc>
        <w:tc>
          <w:tcPr>
            <w:tcW w:w="2693" w:type="dxa"/>
            <w:vAlign w:val="center"/>
          </w:tcPr>
          <w:p w:rsidR="00A5684C" w:rsidRDefault="00A5684C" w:rsidP="00BB1444">
            <w:r w:rsidRPr="00D457D3">
              <w:t>Mesure</w:t>
            </w:r>
            <w:r w:rsidR="00BB1444">
              <w:t xml:space="preserve"> de</w:t>
            </w:r>
            <w:r w:rsidRPr="00D457D3">
              <w:t xml:space="preserve"> la sat</w:t>
            </w:r>
            <w:r w:rsidR="00BB1444">
              <w:t>isfaction du client et fidélisation de</w:t>
            </w:r>
            <w:r w:rsidRPr="00D457D3">
              <w:t xml:space="preserve"> la clientèle</w:t>
            </w:r>
          </w:p>
        </w:tc>
        <w:tc>
          <w:tcPr>
            <w:tcW w:w="3558" w:type="dxa"/>
          </w:tcPr>
          <w:p w:rsidR="00A5684C" w:rsidRDefault="00A5684C" w:rsidP="00B7087D">
            <w:r w:rsidRPr="00D457D3">
              <w:t>Les différents outils de mesure de satisfaction de la clientèle</w:t>
            </w:r>
            <w:r w:rsidR="002D42C3">
              <w:t xml:space="preserve"> </w:t>
            </w:r>
          </w:p>
          <w:p w:rsidR="00A5684C" w:rsidRDefault="00A5684C" w:rsidP="00B7087D"/>
          <w:p w:rsidR="00A5684C" w:rsidRDefault="00A5684C" w:rsidP="00B7087D">
            <w:r w:rsidRPr="00D457D3">
              <w:t>L’analyse des résultats d’enquête</w:t>
            </w:r>
            <w:r w:rsidR="002D42C3">
              <w:t xml:space="preserve"> </w:t>
            </w:r>
          </w:p>
        </w:tc>
        <w:tc>
          <w:tcPr>
            <w:tcW w:w="4380" w:type="dxa"/>
          </w:tcPr>
          <w:p w:rsidR="00A5684C" w:rsidRDefault="00A5684C" w:rsidP="00B7087D">
            <w:r w:rsidRPr="00D457D3">
              <w:t>Les outils de satisfaction : questionnaires de satisfaction, enquêtes, site internet…</w:t>
            </w:r>
          </w:p>
          <w:p w:rsidR="007D0C2B" w:rsidRDefault="007D0C2B" w:rsidP="00B7087D"/>
          <w:p w:rsidR="007D0C2B" w:rsidRDefault="007D0C2B" w:rsidP="00B7087D">
            <w:r w:rsidRPr="007D0C2B">
              <w:t>Etude d’enquêtes et solutions proposées</w:t>
            </w:r>
          </w:p>
        </w:tc>
        <w:tc>
          <w:tcPr>
            <w:tcW w:w="1278" w:type="dxa"/>
            <w:vAlign w:val="center"/>
          </w:tcPr>
          <w:p w:rsidR="00A5684C" w:rsidRDefault="000C4983" w:rsidP="00B7087D">
            <w:pPr>
              <w:jc w:val="center"/>
            </w:pPr>
            <w:r>
              <w:t>6</w:t>
            </w:r>
          </w:p>
        </w:tc>
      </w:tr>
      <w:tr w:rsidR="00B7087D" w:rsidTr="00B7087D">
        <w:tc>
          <w:tcPr>
            <w:tcW w:w="2235" w:type="dxa"/>
            <w:vAlign w:val="center"/>
          </w:tcPr>
          <w:p w:rsidR="00B7087D" w:rsidRDefault="00F952CB" w:rsidP="00B7087D">
            <w:pPr>
              <w:jc w:val="center"/>
            </w:pPr>
            <w:r>
              <w:t>Recenser les besoins d’approvisionnement</w:t>
            </w:r>
          </w:p>
        </w:tc>
        <w:tc>
          <w:tcPr>
            <w:tcW w:w="2693" w:type="dxa"/>
            <w:vAlign w:val="center"/>
          </w:tcPr>
          <w:p w:rsidR="00B7087D" w:rsidRDefault="00BB1444" w:rsidP="00BB1444">
            <w:r>
              <w:t>Détermination d</w:t>
            </w:r>
            <w:r w:rsidR="00F952CB" w:rsidRPr="00F952CB">
              <w:t>es besoins en consommables et petits matériels en fonction de l’activité prévue</w:t>
            </w:r>
          </w:p>
        </w:tc>
        <w:tc>
          <w:tcPr>
            <w:tcW w:w="3558" w:type="dxa"/>
          </w:tcPr>
          <w:p w:rsidR="00B7087D" w:rsidRDefault="00F952CB" w:rsidP="00B7087D">
            <w:r w:rsidRPr="00F952CB">
              <w:t>La saisonnalité des produits</w:t>
            </w:r>
            <w:r w:rsidR="00C330C8">
              <w:t xml:space="preserve"> </w:t>
            </w:r>
          </w:p>
        </w:tc>
        <w:tc>
          <w:tcPr>
            <w:tcW w:w="4380" w:type="dxa"/>
          </w:tcPr>
          <w:p w:rsidR="00B7087D" w:rsidRDefault="00F952CB" w:rsidP="00B7087D">
            <w:r w:rsidRPr="00F952CB">
              <w:t>Les périodes de saisonnalité des grandes familles de produits</w:t>
            </w:r>
          </w:p>
        </w:tc>
        <w:tc>
          <w:tcPr>
            <w:tcW w:w="1278" w:type="dxa"/>
            <w:vAlign w:val="center"/>
          </w:tcPr>
          <w:p w:rsidR="00B7087D" w:rsidRDefault="000C4983" w:rsidP="00B7087D">
            <w:pPr>
              <w:jc w:val="center"/>
            </w:pPr>
            <w:r>
              <w:t>7</w:t>
            </w:r>
          </w:p>
        </w:tc>
      </w:tr>
      <w:tr w:rsidR="007D0C2B" w:rsidTr="006C0C85">
        <w:trPr>
          <w:trHeight w:val="476"/>
        </w:trPr>
        <w:tc>
          <w:tcPr>
            <w:tcW w:w="2235" w:type="dxa"/>
            <w:vMerge w:val="restart"/>
            <w:vAlign w:val="center"/>
          </w:tcPr>
          <w:p w:rsidR="007D0C2B" w:rsidRDefault="007D0C2B" w:rsidP="00A5684C">
            <w:pPr>
              <w:jc w:val="center"/>
            </w:pPr>
          </w:p>
          <w:p w:rsidR="007D0C2B" w:rsidRDefault="007D0C2B" w:rsidP="00A5684C">
            <w:pPr>
              <w:jc w:val="center"/>
            </w:pPr>
          </w:p>
          <w:p w:rsidR="007D0C2B" w:rsidRDefault="007D0C2B" w:rsidP="00A5684C">
            <w:pPr>
              <w:jc w:val="center"/>
            </w:pPr>
          </w:p>
          <w:p w:rsidR="007D0C2B" w:rsidRDefault="007D0C2B" w:rsidP="00A5684C">
            <w:pPr>
              <w:jc w:val="center"/>
            </w:pPr>
          </w:p>
          <w:p w:rsidR="007D0C2B" w:rsidRDefault="007D0C2B" w:rsidP="00A5684C">
            <w:pPr>
              <w:jc w:val="center"/>
            </w:pPr>
          </w:p>
          <w:p w:rsidR="007D0C2B" w:rsidRDefault="007D0C2B" w:rsidP="00A5684C">
            <w:pPr>
              <w:jc w:val="center"/>
            </w:pPr>
          </w:p>
          <w:p w:rsidR="007D0C2B" w:rsidRDefault="007D0C2B" w:rsidP="00A5684C">
            <w:pPr>
              <w:jc w:val="center"/>
            </w:pPr>
          </w:p>
          <w:p w:rsidR="007D0C2B" w:rsidRDefault="007D0C2B" w:rsidP="00A5684C">
            <w:pPr>
              <w:jc w:val="center"/>
            </w:pPr>
          </w:p>
          <w:p w:rsidR="007D0C2B" w:rsidRDefault="007D0C2B" w:rsidP="00A5684C">
            <w:pPr>
              <w:jc w:val="center"/>
            </w:pPr>
          </w:p>
          <w:p w:rsidR="007D0C2B" w:rsidRDefault="007D0C2B" w:rsidP="00A5684C">
            <w:pPr>
              <w:jc w:val="center"/>
            </w:pPr>
          </w:p>
          <w:p w:rsidR="007D0C2B" w:rsidRDefault="007D0C2B" w:rsidP="00A5684C">
            <w:pPr>
              <w:jc w:val="center"/>
            </w:pPr>
          </w:p>
          <w:p w:rsidR="007D0C2B" w:rsidRDefault="007D0C2B" w:rsidP="00A5684C">
            <w:pPr>
              <w:jc w:val="center"/>
            </w:pPr>
            <w:r>
              <w:t>Vendre des prestations</w:t>
            </w:r>
          </w:p>
        </w:tc>
        <w:tc>
          <w:tcPr>
            <w:tcW w:w="2693" w:type="dxa"/>
            <w:vMerge w:val="restart"/>
            <w:vAlign w:val="center"/>
          </w:tcPr>
          <w:p w:rsidR="007D0C2B" w:rsidRDefault="007D0C2B" w:rsidP="00A5684C"/>
          <w:p w:rsidR="007D0C2B" w:rsidRDefault="007D0C2B" w:rsidP="00A5684C"/>
          <w:p w:rsidR="007D0C2B" w:rsidRDefault="007D0C2B" w:rsidP="00A5684C"/>
          <w:p w:rsidR="007D0C2B" w:rsidRDefault="007D0C2B" w:rsidP="00A5684C"/>
          <w:p w:rsidR="007D0C2B" w:rsidRDefault="007D0C2B" w:rsidP="00A5684C"/>
          <w:p w:rsidR="007D0C2B" w:rsidRDefault="007D0C2B" w:rsidP="00A5684C"/>
          <w:p w:rsidR="007D0C2B" w:rsidRDefault="007D0C2B" w:rsidP="00A5684C"/>
          <w:p w:rsidR="007D0C2B" w:rsidRDefault="007D0C2B" w:rsidP="00A5684C"/>
          <w:p w:rsidR="007D0C2B" w:rsidRDefault="007D0C2B" w:rsidP="00A5684C"/>
          <w:p w:rsidR="007D0C2B" w:rsidRDefault="007D0C2B" w:rsidP="00A5684C"/>
          <w:p w:rsidR="007D0C2B" w:rsidRDefault="007D0C2B" w:rsidP="00A5684C"/>
          <w:p w:rsidR="007D0C2B" w:rsidRDefault="007D0C2B" w:rsidP="00A5684C">
            <w:r>
              <w:t xml:space="preserve"> Valorisation des produits</w:t>
            </w:r>
          </w:p>
        </w:tc>
        <w:tc>
          <w:tcPr>
            <w:tcW w:w="3558" w:type="dxa"/>
            <w:vMerge w:val="restart"/>
            <w:shd w:val="clear" w:color="auto" w:fill="auto"/>
          </w:tcPr>
          <w:p w:rsidR="007D0C2B" w:rsidRDefault="007D0C2B" w:rsidP="00B7087D"/>
          <w:p w:rsidR="007D0C2B" w:rsidRDefault="007D0C2B" w:rsidP="00B7087D"/>
          <w:p w:rsidR="007D0C2B" w:rsidRDefault="007D0C2B" w:rsidP="00B7087D"/>
          <w:p w:rsidR="007D0C2B" w:rsidRDefault="007D0C2B" w:rsidP="00B7087D"/>
          <w:p w:rsidR="007D0C2B" w:rsidRDefault="007D0C2B" w:rsidP="00B7087D"/>
          <w:p w:rsidR="007D0C2B" w:rsidRDefault="007D0C2B" w:rsidP="00B7087D"/>
          <w:p w:rsidR="007D0C2B" w:rsidRDefault="007D0C2B" w:rsidP="00B7087D"/>
          <w:p w:rsidR="007D0C2B" w:rsidRDefault="007D0C2B" w:rsidP="00B7087D"/>
          <w:p w:rsidR="007D0C2B" w:rsidRDefault="007D0C2B" w:rsidP="00B7087D"/>
          <w:p w:rsidR="007D0C2B" w:rsidRDefault="007D0C2B" w:rsidP="00B7087D"/>
          <w:p w:rsidR="007D0C2B" w:rsidRDefault="007D0C2B" w:rsidP="00B7087D"/>
          <w:p w:rsidR="007D0C2B" w:rsidRDefault="007D0C2B" w:rsidP="00B7087D">
            <w:r w:rsidRPr="00A5684C">
              <w:t>La  connaissance des produits français</w:t>
            </w:r>
            <w:r>
              <w:t xml:space="preserve">    </w:t>
            </w:r>
          </w:p>
        </w:tc>
        <w:tc>
          <w:tcPr>
            <w:tcW w:w="4380" w:type="dxa"/>
            <w:vMerge w:val="restart"/>
          </w:tcPr>
          <w:p w:rsidR="007D0C2B" w:rsidRDefault="007D0C2B" w:rsidP="00A5684C">
            <w:r>
              <w:t>Les produits marqueurs régionaux</w:t>
            </w:r>
          </w:p>
          <w:p w:rsidR="007D0C2B" w:rsidRDefault="007D0C2B" w:rsidP="00A5684C">
            <w:r>
              <w:t>La saisonnalité</w:t>
            </w:r>
          </w:p>
          <w:p w:rsidR="007D0C2B" w:rsidRDefault="007D0C2B" w:rsidP="00A5684C">
            <w:r>
              <w:t>L’origine</w:t>
            </w:r>
          </w:p>
          <w:p w:rsidR="007D0C2B" w:rsidRDefault="007D0C2B" w:rsidP="00A5684C">
            <w:r>
              <w:t>L’utilisation</w:t>
            </w:r>
          </w:p>
          <w:p w:rsidR="007D0C2B" w:rsidRDefault="007D0C2B" w:rsidP="00A5684C">
            <w:r>
              <w:t>Les coûts</w:t>
            </w:r>
          </w:p>
          <w:p w:rsidR="007D0C2B" w:rsidRDefault="007D0C2B" w:rsidP="00A5684C">
            <w:r>
              <w:t>Leur appellation, leurs spécificités</w:t>
            </w:r>
          </w:p>
          <w:p w:rsidR="007D0C2B" w:rsidRDefault="007D0C2B" w:rsidP="00A5684C"/>
          <w:p w:rsidR="007D0C2B" w:rsidRDefault="007D0C2B" w:rsidP="00A5684C">
            <w:r>
              <w:t>Le vignoble français, les crus des vins</w:t>
            </w:r>
          </w:p>
          <w:p w:rsidR="007D0C2B" w:rsidRDefault="007D0C2B" w:rsidP="00A5684C">
            <w:r>
              <w:t>L’œnologie : la vigne, le raisin, l’élaboration et  l’élevage des vins</w:t>
            </w:r>
          </w:p>
          <w:p w:rsidR="007D0C2B" w:rsidRDefault="007D0C2B" w:rsidP="00A5684C"/>
          <w:p w:rsidR="007D0C2B" w:rsidRDefault="007D0C2B" w:rsidP="00A5684C">
            <w:r>
              <w:t xml:space="preserve">Les cocktails : l’élaboration en direct, au shaker, au verre à mélange, long drink et shorts drink, principes d’élaboration, leur coût </w:t>
            </w:r>
          </w:p>
          <w:p w:rsidR="007D0C2B" w:rsidRDefault="007D0C2B" w:rsidP="00A5684C"/>
          <w:p w:rsidR="007D0C2B" w:rsidRDefault="007D0C2B" w:rsidP="00A5684C">
            <w:r>
              <w:t>Les boissons rafraîchissantes sans alcool,  les eaux : leur origine et leur méthode d’élaboration, leur coût, les principales marques</w:t>
            </w:r>
          </w:p>
          <w:p w:rsidR="007D0C2B" w:rsidRDefault="007D0C2B" w:rsidP="00A5684C"/>
          <w:p w:rsidR="007D0C2B" w:rsidRDefault="007D0C2B" w:rsidP="00A5684C">
            <w:r>
              <w:t>Les apéritifs, les eaux de vie, les liqueurs, les crèmes, les boissons fermentées : leur origine et leur méthode d’élaboration, leur coût, les principales marques</w:t>
            </w:r>
          </w:p>
          <w:p w:rsidR="007D0C2B" w:rsidRDefault="007D0C2B" w:rsidP="00A5684C"/>
          <w:p w:rsidR="007D0C2B" w:rsidRDefault="007D0C2B" w:rsidP="00A5684C">
            <w:r>
              <w:t>Les boissons chaudes (café, thé, chocolat, infusions) : leur origine et leur méthode d’élaboration, les produits d’accompagnements, leur coût, les principales marques</w:t>
            </w:r>
          </w:p>
          <w:p w:rsidR="007D0C2B" w:rsidRDefault="007D0C2B" w:rsidP="00A5684C"/>
          <w:p w:rsidR="007D0C2B" w:rsidRDefault="007D0C2B" w:rsidP="00A5684C">
            <w:r>
              <w:t>La connaissance des produits (pains, condiments, épices, aromates) : leur origine, leur coût, leur utilisation</w:t>
            </w:r>
          </w:p>
          <w:p w:rsidR="007D0C2B" w:rsidRDefault="007D0C2B" w:rsidP="00A5684C"/>
          <w:p w:rsidR="007D0C2B" w:rsidRDefault="007D0C2B" w:rsidP="00A5684C">
            <w:r>
              <w:t>Les fromages et autres produits laitiers : les familles, les méthodes d’élaboration, leur origine, les appellations A.O.C., les produits d’accompagnement, le coût</w:t>
            </w:r>
          </w:p>
        </w:tc>
        <w:tc>
          <w:tcPr>
            <w:tcW w:w="1278" w:type="dxa"/>
            <w:vAlign w:val="center"/>
          </w:tcPr>
          <w:p w:rsidR="007D0C2B" w:rsidRDefault="007D0C2B" w:rsidP="00B7087D">
            <w:pPr>
              <w:jc w:val="center"/>
            </w:pPr>
            <w:r>
              <w:t>8</w:t>
            </w:r>
          </w:p>
        </w:tc>
      </w:tr>
      <w:tr w:rsidR="007D0C2B" w:rsidTr="00A5684C">
        <w:trPr>
          <w:trHeight w:val="1894"/>
        </w:trPr>
        <w:tc>
          <w:tcPr>
            <w:tcW w:w="2235" w:type="dxa"/>
            <w:vMerge/>
            <w:vAlign w:val="center"/>
          </w:tcPr>
          <w:p w:rsidR="007D0C2B" w:rsidRDefault="007D0C2B" w:rsidP="00A5684C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7D0C2B" w:rsidRDefault="007D0C2B" w:rsidP="00A5684C"/>
        </w:tc>
        <w:tc>
          <w:tcPr>
            <w:tcW w:w="3558" w:type="dxa"/>
            <w:vMerge/>
            <w:shd w:val="clear" w:color="auto" w:fill="auto"/>
          </w:tcPr>
          <w:p w:rsidR="007D0C2B" w:rsidRPr="00C93A9E" w:rsidRDefault="007D0C2B" w:rsidP="00B7087D">
            <w:pPr>
              <w:rPr>
                <w:color w:val="D9D9D9" w:themeColor="background1" w:themeShade="D9"/>
              </w:rPr>
            </w:pPr>
          </w:p>
        </w:tc>
        <w:tc>
          <w:tcPr>
            <w:tcW w:w="4380" w:type="dxa"/>
            <w:vMerge/>
          </w:tcPr>
          <w:p w:rsidR="007D0C2B" w:rsidRDefault="007D0C2B" w:rsidP="00A5684C"/>
        </w:tc>
        <w:tc>
          <w:tcPr>
            <w:tcW w:w="1278" w:type="dxa"/>
            <w:vAlign w:val="center"/>
          </w:tcPr>
          <w:p w:rsidR="007D0C2B" w:rsidRDefault="007D0C2B" w:rsidP="00B7087D">
            <w:pPr>
              <w:jc w:val="center"/>
            </w:pPr>
            <w:r>
              <w:t>9</w:t>
            </w:r>
          </w:p>
        </w:tc>
      </w:tr>
      <w:tr w:rsidR="007D0C2B" w:rsidTr="00A5684C">
        <w:trPr>
          <w:trHeight w:val="1137"/>
        </w:trPr>
        <w:tc>
          <w:tcPr>
            <w:tcW w:w="2235" w:type="dxa"/>
            <w:vMerge/>
            <w:vAlign w:val="center"/>
          </w:tcPr>
          <w:p w:rsidR="007D0C2B" w:rsidRDefault="007D0C2B" w:rsidP="00B7087D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7D0C2B" w:rsidRDefault="007D0C2B" w:rsidP="00B7087D"/>
        </w:tc>
        <w:tc>
          <w:tcPr>
            <w:tcW w:w="3558" w:type="dxa"/>
            <w:vMerge/>
            <w:shd w:val="clear" w:color="auto" w:fill="auto"/>
          </w:tcPr>
          <w:p w:rsidR="007D0C2B" w:rsidRPr="00C93A9E" w:rsidRDefault="007D0C2B" w:rsidP="00B7087D">
            <w:pPr>
              <w:rPr>
                <w:color w:val="D9D9D9" w:themeColor="background1" w:themeShade="D9"/>
              </w:rPr>
            </w:pPr>
          </w:p>
        </w:tc>
        <w:tc>
          <w:tcPr>
            <w:tcW w:w="4380" w:type="dxa"/>
            <w:vMerge/>
          </w:tcPr>
          <w:p w:rsidR="007D0C2B" w:rsidRDefault="007D0C2B" w:rsidP="00B7087D"/>
        </w:tc>
        <w:tc>
          <w:tcPr>
            <w:tcW w:w="1278" w:type="dxa"/>
            <w:vAlign w:val="center"/>
          </w:tcPr>
          <w:p w:rsidR="007D0C2B" w:rsidRDefault="007D0C2B" w:rsidP="00B7087D">
            <w:pPr>
              <w:jc w:val="center"/>
            </w:pPr>
            <w:r>
              <w:t>10</w:t>
            </w:r>
          </w:p>
        </w:tc>
      </w:tr>
      <w:tr w:rsidR="007D0C2B" w:rsidTr="00A5684C">
        <w:trPr>
          <w:trHeight w:val="1122"/>
        </w:trPr>
        <w:tc>
          <w:tcPr>
            <w:tcW w:w="2235" w:type="dxa"/>
            <w:vMerge/>
            <w:vAlign w:val="center"/>
          </w:tcPr>
          <w:p w:rsidR="007D0C2B" w:rsidRDefault="007D0C2B" w:rsidP="00B7087D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7D0C2B" w:rsidRDefault="007D0C2B" w:rsidP="00B7087D"/>
        </w:tc>
        <w:tc>
          <w:tcPr>
            <w:tcW w:w="3558" w:type="dxa"/>
            <w:vMerge/>
            <w:shd w:val="clear" w:color="auto" w:fill="auto"/>
          </w:tcPr>
          <w:p w:rsidR="007D0C2B" w:rsidRPr="00C93A9E" w:rsidRDefault="007D0C2B" w:rsidP="00B7087D">
            <w:pPr>
              <w:rPr>
                <w:color w:val="D9D9D9" w:themeColor="background1" w:themeShade="D9"/>
              </w:rPr>
            </w:pPr>
          </w:p>
        </w:tc>
        <w:tc>
          <w:tcPr>
            <w:tcW w:w="4380" w:type="dxa"/>
            <w:vMerge/>
          </w:tcPr>
          <w:p w:rsidR="007D0C2B" w:rsidRDefault="007D0C2B" w:rsidP="00B7087D"/>
        </w:tc>
        <w:tc>
          <w:tcPr>
            <w:tcW w:w="1278" w:type="dxa"/>
            <w:vAlign w:val="center"/>
          </w:tcPr>
          <w:p w:rsidR="007D0C2B" w:rsidRDefault="007D0C2B" w:rsidP="00B7087D">
            <w:pPr>
              <w:jc w:val="center"/>
            </w:pPr>
            <w:r>
              <w:t>11</w:t>
            </w:r>
          </w:p>
        </w:tc>
      </w:tr>
      <w:tr w:rsidR="007D0C2B" w:rsidTr="00A5684C">
        <w:trPr>
          <w:trHeight w:val="1976"/>
        </w:trPr>
        <w:tc>
          <w:tcPr>
            <w:tcW w:w="2235" w:type="dxa"/>
            <w:vMerge/>
            <w:vAlign w:val="center"/>
          </w:tcPr>
          <w:p w:rsidR="007D0C2B" w:rsidRDefault="007D0C2B" w:rsidP="00B7087D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7D0C2B" w:rsidRDefault="007D0C2B" w:rsidP="00B7087D"/>
        </w:tc>
        <w:tc>
          <w:tcPr>
            <w:tcW w:w="3558" w:type="dxa"/>
            <w:vMerge/>
            <w:shd w:val="clear" w:color="auto" w:fill="auto"/>
          </w:tcPr>
          <w:p w:rsidR="007D0C2B" w:rsidRPr="00C93A9E" w:rsidRDefault="007D0C2B" w:rsidP="00B7087D">
            <w:pPr>
              <w:rPr>
                <w:color w:val="D9D9D9" w:themeColor="background1" w:themeShade="D9"/>
              </w:rPr>
            </w:pPr>
          </w:p>
        </w:tc>
        <w:tc>
          <w:tcPr>
            <w:tcW w:w="4380" w:type="dxa"/>
            <w:vMerge/>
          </w:tcPr>
          <w:p w:rsidR="007D0C2B" w:rsidRDefault="007D0C2B" w:rsidP="00B7087D"/>
        </w:tc>
        <w:tc>
          <w:tcPr>
            <w:tcW w:w="1278" w:type="dxa"/>
            <w:vAlign w:val="center"/>
          </w:tcPr>
          <w:p w:rsidR="007D0C2B" w:rsidRDefault="007D0C2B" w:rsidP="00B7087D">
            <w:pPr>
              <w:jc w:val="center"/>
            </w:pPr>
            <w:r>
              <w:t>12</w:t>
            </w:r>
          </w:p>
        </w:tc>
      </w:tr>
      <w:tr w:rsidR="007D0C2B" w:rsidTr="00A5684C">
        <w:trPr>
          <w:trHeight w:val="2305"/>
        </w:trPr>
        <w:tc>
          <w:tcPr>
            <w:tcW w:w="2235" w:type="dxa"/>
            <w:vMerge/>
            <w:vAlign w:val="center"/>
          </w:tcPr>
          <w:p w:rsidR="007D0C2B" w:rsidRDefault="007D0C2B" w:rsidP="00B7087D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7D0C2B" w:rsidRDefault="007D0C2B" w:rsidP="00B7087D"/>
        </w:tc>
        <w:tc>
          <w:tcPr>
            <w:tcW w:w="3558" w:type="dxa"/>
            <w:vMerge/>
            <w:shd w:val="clear" w:color="auto" w:fill="auto"/>
          </w:tcPr>
          <w:p w:rsidR="007D0C2B" w:rsidRPr="00C93A9E" w:rsidRDefault="007D0C2B" w:rsidP="00B7087D">
            <w:pPr>
              <w:rPr>
                <w:color w:val="D9D9D9" w:themeColor="background1" w:themeShade="D9"/>
              </w:rPr>
            </w:pPr>
          </w:p>
        </w:tc>
        <w:tc>
          <w:tcPr>
            <w:tcW w:w="4380" w:type="dxa"/>
            <w:vMerge/>
          </w:tcPr>
          <w:p w:rsidR="007D0C2B" w:rsidRDefault="007D0C2B" w:rsidP="00B7087D"/>
        </w:tc>
        <w:tc>
          <w:tcPr>
            <w:tcW w:w="1278" w:type="dxa"/>
            <w:vAlign w:val="center"/>
          </w:tcPr>
          <w:p w:rsidR="007D0C2B" w:rsidRDefault="007D0C2B" w:rsidP="00B7087D">
            <w:pPr>
              <w:jc w:val="center"/>
            </w:pPr>
            <w:r>
              <w:t>13</w:t>
            </w:r>
          </w:p>
        </w:tc>
      </w:tr>
      <w:tr w:rsidR="007D0C2B" w:rsidTr="006C0C85">
        <w:trPr>
          <w:trHeight w:val="849"/>
        </w:trPr>
        <w:tc>
          <w:tcPr>
            <w:tcW w:w="2235" w:type="dxa"/>
            <w:vMerge/>
            <w:vAlign w:val="center"/>
          </w:tcPr>
          <w:p w:rsidR="007D0C2B" w:rsidRDefault="007D0C2B" w:rsidP="00B7087D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7D0C2B" w:rsidRDefault="007D0C2B" w:rsidP="00B7087D"/>
        </w:tc>
        <w:tc>
          <w:tcPr>
            <w:tcW w:w="3558" w:type="dxa"/>
            <w:vMerge/>
            <w:shd w:val="clear" w:color="auto" w:fill="auto"/>
          </w:tcPr>
          <w:p w:rsidR="007D0C2B" w:rsidRPr="00C93A9E" w:rsidRDefault="007D0C2B" w:rsidP="00B7087D">
            <w:pPr>
              <w:rPr>
                <w:color w:val="D9D9D9" w:themeColor="background1" w:themeShade="D9"/>
              </w:rPr>
            </w:pPr>
          </w:p>
        </w:tc>
        <w:tc>
          <w:tcPr>
            <w:tcW w:w="4380" w:type="dxa"/>
            <w:vMerge/>
          </w:tcPr>
          <w:p w:rsidR="007D0C2B" w:rsidRDefault="007D0C2B" w:rsidP="00B7087D"/>
        </w:tc>
        <w:tc>
          <w:tcPr>
            <w:tcW w:w="1278" w:type="dxa"/>
            <w:vAlign w:val="center"/>
          </w:tcPr>
          <w:p w:rsidR="007D0C2B" w:rsidRDefault="007D0C2B" w:rsidP="00B7087D">
            <w:pPr>
              <w:jc w:val="center"/>
            </w:pPr>
            <w:r>
              <w:t>14</w:t>
            </w:r>
          </w:p>
        </w:tc>
      </w:tr>
      <w:tr w:rsidR="007D0C2B" w:rsidTr="006C0C85">
        <w:trPr>
          <w:trHeight w:val="843"/>
        </w:trPr>
        <w:tc>
          <w:tcPr>
            <w:tcW w:w="2235" w:type="dxa"/>
            <w:vMerge/>
            <w:vAlign w:val="center"/>
          </w:tcPr>
          <w:p w:rsidR="007D0C2B" w:rsidRDefault="007D0C2B" w:rsidP="00B7087D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7D0C2B" w:rsidRDefault="007D0C2B" w:rsidP="00B7087D"/>
        </w:tc>
        <w:tc>
          <w:tcPr>
            <w:tcW w:w="3558" w:type="dxa"/>
            <w:vMerge/>
            <w:shd w:val="clear" w:color="auto" w:fill="auto"/>
          </w:tcPr>
          <w:p w:rsidR="007D0C2B" w:rsidRPr="00C93A9E" w:rsidRDefault="007D0C2B" w:rsidP="00B7087D">
            <w:pPr>
              <w:rPr>
                <w:color w:val="D9D9D9" w:themeColor="background1" w:themeShade="D9"/>
              </w:rPr>
            </w:pPr>
          </w:p>
        </w:tc>
        <w:tc>
          <w:tcPr>
            <w:tcW w:w="4380" w:type="dxa"/>
            <w:vMerge/>
          </w:tcPr>
          <w:p w:rsidR="007D0C2B" w:rsidRDefault="007D0C2B" w:rsidP="00B7087D"/>
        </w:tc>
        <w:tc>
          <w:tcPr>
            <w:tcW w:w="1278" w:type="dxa"/>
            <w:vAlign w:val="center"/>
          </w:tcPr>
          <w:p w:rsidR="007D0C2B" w:rsidRDefault="007D0C2B" w:rsidP="00B7087D">
            <w:pPr>
              <w:jc w:val="center"/>
            </w:pPr>
            <w:r>
              <w:t>15</w:t>
            </w:r>
          </w:p>
        </w:tc>
      </w:tr>
      <w:tr w:rsidR="007D0C2B" w:rsidTr="006C0C85">
        <w:trPr>
          <w:trHeight w:val="973"/>
        </w:trPr>
        <w:tc>
          <w:tcPr>
            <w:tcW w:w="2235" w:type="dxa"/>
            <w:vMerge/>
            <w:vAlign w:val="center"/>
          </w:tcPr>
          <w:p w:rsidR="007D0C2B" w:rsidRDefault="007D0C2B" w:rsidP="00B7087D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7D0C2B" w:rsidRDefault="007D0C2B" w:rsidP="00B7087D"/>
        </w:tc>
        <w:tc>
          <w:tcPr>
            <w:tcW w:w="3558" w:type="dxa"/>
            <w:vMerge/>
          </w:tcPr>
          <w:p w:rsidR="007D0C2B" w:rsidRDefault="007D0C2B" w:rsidP="00B7087D"/>
        </w:tc>
        <w:tc>
          <w:tcPr>
            <w:tcW w:w="4380" w:type="dxa"/>
            <w:vMerge/>
          </w:tcPr>
          <w:p w:rsidR="007D0C2B" w:rsidRDefault="007D0C2B" w:rsidP="00B7087D"/>
        </w:tc>
        <w:tc>
          <w:tcPr>
            <w:tcW w:w="1278" w:type="dxa"/>
            <w:vAlign w:val="center"/>
          </w:tcPr>
          <w:p w:rsidR="007D0C2B" w:rsidRDefault="007D0C2B" w:rsidP="00B7087D">
            <w:pPr>
              <w:jc w:val="center"/>
            </w:pPr>
            <w:r>
              <w:t>16</w:t>
            </w:r>
          </w:p>
        </w:tc>
      </w:tr>
      <w:tr w:rsidR="006C0C85" w:rsidTr="00B7087D">
        <w:tc>
          <w:tcPr>
            <w:tcW w:w="2235" w:type="dxa"/>
            <w:vMerge w:val="restart"/>
            <w:vAlign w:val="center"/>
          </w:tcPr>
          <w:p w:rsidR="006C0C85" w:rsidRDefault="006C0C85" w:rsidP="00AB4E79"/>
          <w:p w:rsidR="006C0C85" w:rsidRDefault="006C0C85" w:rsidP="00B7087D">
            <w:pPr>
              <w:jc w:val="center"/>
            </w:pPr>
            <w:r w:rsidRPr="00AB4E79">
              <w:t>Vendre des prestations</w:t>
            </w:r>
          </w:p>
        </w:tc>
        <w:tc>
          <w:tcPr>
            <w:tcW w:w="2693" w:type="dxa"/>
            <w:vAlign w:val="center"/>
          </w:tcPr>
          <w:p w:rsidR="006C0C85" w:rsidRDefault="006C0C85" w:rsidP="00B7087D">
            <w:r>
              <w:t>Proposition</w:t>
            </w:r>
            <w:r w:rsidRPr="00AB4E79">
              <w:t xml:space="preserve"> des accords mets – boissons ou boissons - mets</w:t>
            </w:r>
          </w:p>
        </w:tc>
        <w:tc>
          <w:tcPr>
            <w:tcW w:w="3558" w:type="dxa"/>
          </w:tcPr>
          <w:p w:rsidR="006C0C85" w:rsidRDefault="006C0C85" w:rsidP="00B7087D">
            <w:r w:rsidRPr="00AB4E79">
              <w:t>Les règles d’accords</w:t>
            </w:r>
            <w:r>
              <w:t xml:space="preserve"> </w:t>
            </w:r>
          </w:p>
        </w:tc>
        <w:tc>
          <w:tcPr>
            <w:tcW w:w="4380" w:type="dxa"/>
          </w:tcPr>
          <w:p w:rsidR="006C0C85" w:rsidRDefault="006C0C85" w:rsidP="00AB4E79">
            <w:r>
              <w:t>Les principes classiques d’accords : régionaux, vin blanc/poisson,…</w:t>
            </w:r>
          </w:p>
          <w:p w:rsidR="006C0C85" w:rsidRDefault="006C0C85" w:rsidP="00AB4E79"/>
          <w:p w:rsidR="006C0C85" w:rsidRDefault="006C0C85" w:rsidP="00AB4E79">
            <w:r>
              <w:t>Les principes d’accord vertical (un menu/un vin) et d’accord horizontal (un plat/un vin)</w:t>
            </w:r>
          </w:p>
          <w:p w:rsidR="006C0C85" w:rsidRDefault="006C0C85" w:rsidP="00AB4E79"/>
          <w:p w:rsidR="006C0C85" w:rsidRDefault="006C0C85" w:rsidP="00AB4E79">
            <w:r>
              <w:t>Les accords particuliers, originaux, « tendance »</w:t>
            </w:r>
          </w:p>
        </w:tc>
        <w:tc>
          <w:tcPr>
            <w:tcW w:w="1278" w:type="dxa"/>
            <w:vMerge w:val="restart"/>
            <w:vAlign w:val="center"/>
          </w:tcPr>
          <w:p w:rsidR="006C0C85" w:rsidRDefault="000C4983" w:rsidP="00B7087D">
            <w:pPr>
              <w:jc w:val="center"/>
            </w:pPr>
            <w:r>
              <w:t>17</w:t>
            </w:r>
          </w:p>
        </w:tc>
      </w:tr>
      <w:tr w:rsidR="006C0C85" w:rsidTr="00B7087D">
        <w:tc>
          <w:tcPr>
            <w:tcW w:w="2235" w:type="dxa"/>
            <w:vMerge/>
            <w:vAlign w:val="center"/>
          </w:tcPr>
          <w:p w:rsidR="006C0C85" w:rsidRDefault="006C0C85" w:rsidP="00B7087D">
            <w:pPr>
              <w:jc w:val="center"/>
            </w:pPr>
          </w:p>
        </w:tc>
        <w:tc>
          <w:tcPr>
            <w:tcW w:w="2693" w:type="dxa"/>
            <w:vAlign w:val="center"/>
          </w:tcPr>
          <w:p w:rsidR="006C0C85" w:rsidRDefault="00BB1444" w:rsidP="00B7087D">
            <w:r>
              <w:t>D</w:t>
            </w:r>
            <w:r w:rsidR="007277CA" w:rsidRPr="007277CA">
              <w:t>éveloppement de la vente additionnelle et de la vente à emporter</w:t>
            </w:r>
          </w:p>
          <w:p w:rsidR="007277CA" w:rsidRDefault="007277CA" w:rsidP="00B7087D"/>
          <w:p w:rsidR="006C0C85" w:rsidRDefault="006C0C85" w:rsidP="00B7087D"/>
        </w:tc>
        <w:tc>
          <w:tcPr>
            <w:tcW w:w="3558" w:type="dxa"/>
          </w:tcPr>
          <w:p w:rsidR="007277CA" w:rsidRDefault="007277CA" w:rsidP="007277CA">
            <w:r w:rsidRPr="00AB4E79">
              <w:t>Les produits de la vente additionnelle</w:t>
            </w:r>
            <w:r>
              <w:t xml:space="preserve">  </w:t>
            </w:r>
          </w:p>
          <w:p w:rsidR="006C0C85" w:rsidRDefault="006C0C85" w:rsidP="00AB4E79"/>
        </w:tc>
        <w:tc>
          <w:tcPr>
            <w:tcW w:w="4380" w:type="dxa"/>
          </w:tcPr>
          <w:p w:rsidR="007D0C2B" w:rsidRDefault="007D0C2B" w:rsidP="007D0C2B">
            <w:r w:rsidRPr="00AB4E79">
              <w:t>Les produits qui augmentent le coût moyen/couvert : bouteille d’eau, apéritifs, vin à la bouteille ou au verre suppléments carte, digestifs, boissons chaudes,…</w:t>
            </w:r>
          </w:p>
          <w:p w:rsidR="006C0C85" w:rsidRDefault="006C0C85" w:rsidP="00B7087D"/>
        </w:tc>
        <w:tc>
          <w:tcPr>
            <w:tcW w:w="1278" w:type="dxa"/>
            <w:vMerge/>
            <w:vAlign w:val="center"/>
          </w:tcPr>
          <w:p w:rsidR="006C0C85" w:rsidRDefault="006C0C85" w:rsidP="00B7087D">
            <w:pPr>
              <w:jc w:val="center"/>
            </w:pPr>
          </w:p>
        </w:tc>
      </w:tr>
      <w:tr w:rsidR="00F952CB" w:rsidTr="00B7087D">
        <w:tc>
          <w:tcPr>
            <w:tcW w:w="2235" w:type="dxa"/>
            <w:vMerge/>
            <w:vAlign w:val="center"/>
          </w:tcPr>
          <w:p w:rsidR="00F952CB" w:rsidRDefault="00F952CB" w:rsidP="00B7087D">
            <w:pPr>
              <w:jc w:val="center"/>
            </w:pPr>
          </w:p>
        </w:tc>
        <w:tc>
          <w:tcPr>
            <w:tcW w:w="2693" w:type="dxa"/>
            <w:vAlign w:val="center"/>
          </w:tcPr>
          <w:p w:rsidR="007277CA" w:rsidRDefault="00BB1444" w:rsidP="00B7087D">
            <w:r>
              <w:t>Mise en œuvre d</w:t>
            </w:r>
            <w:r w:rsidR="007277CA" w:rsidRPr="007277CA">
              <w:t>es techniques de vente des mets et des boissons</w:t>
            </w:r>
          </w:p>
          <w:p w:rsidR="007277CA" w:rsidRDefault="007277CA" w:rsidP="00B7087D"/>
          <w:p w:rsidR="00F952CB" w:rsidRDefault="00BB1444" w:rsidP="00B7087D">
            <w:r>
              <w:t>D</w:t>
            </w:r>
            <w:r w:rsidR="00F952CB">
              <w:t>éveloppement de la vente additionnelle et de la vente à emporter</w:t>
            </w:r>
          </w:p>
        </w:tc>
        <w:tc>
          <w:tcPr>
            <w:tcW w:w="3558" w:type="dxa"/>
          </w:tcPr>
          <w:p w:rsidR="00F952CB" w:rsidRDefault="007277CA" w:rsidP="00B7087D">
            <w:r>
              <w:t>La vente à emporter</w:t>
            </w:r>
            <w:r w:rsidRPr="007277CA">
              <w:rPr>
                <w:color w:val="FF0000"/>
              </w:rPr>
              <w:t xml:space="preserve"> </w:t>
            </w:r>
          </w:p>
          <w:p w:rsidR="00F952CB" w:rsidRDefault="00F952CB" w:rsidP="00B7087D"/>
          <w:p w:rsidR="00F952CB" w:rsidRDefault="00F952CB" w:rsidP="00B7087D"/>
          <w:p w:rsidR="007D0C2B" w:rsidRDefault="007D0C2B" w:rsidP="00B7087D"/>
          <w:p w:rsidR="00F952CB" w:rsidRDefault="00F952CB" w:rsidP="00B7087D">
            <w:r w:rsidRPr="00AB4E79">
              <w:t>La vente à emporter</w:t>
            </w:r>
            <w:r w:rsidR="002D42C3">
              <w:t xml:space="preserve"> </w:t>
            </w:r>
          </w:p>
        </w:tc>
        <w:tc>
          <w:tcPr>
            <w:tcW w:w="4380" w:type="dxa"/>
          </w:tcPr>
          <w:p w:rsidR="00F952CB" w:rsidRDefault="007D0C2B" w:rsidP="00B7087D">
            <w:r w:rsidRPr="007277CA">
              <w:t>Les différents procédés</w:t>
            </w:r>
          </w:p>
          <w:p w:rsidR="007D0C2B" w:rsidRDefault="007D0C2B" w:rsidP="00B7087D"/>
          <w:p w:rsidR="007D0C2B" w:rsidRDefault="007D0C2B" w:rsidP="00B7087D"/>
          <w:p w:rsidR="007D0C2B" w:rsidRDefault="007D0C2B" w:rsidP="00B7087D"/>
          <w:p w:rsidR="00F952CB" w:rsidRDefault="007D0C2B" w:rsidP="00B7087D">
            <w:r w:rsidRPr="007D0C2B">
              <w:t>Les actions de promotion de vente à emporter : les plats préparés, les produits maison, les articles siglés…</w:t>
            </w:r>
          </w:p>
        </w:tc>
        <w:tc>
          <w:tcPr>
            <w:tcW w:w="1278" w:type="dxa"/>
            <w:vAlign w:val="center"/>
          </w:tcPr>
          <w:p w:rsidR="00F952CB" w:rsidRDefault="000C4983" w:rsidP="00B7087D">
            <w:pPr>
              <w:jc w:val="center"/>
            </w:pPr>
            <w:r>
              <w:t>18</w:t>
            </w:r>
          </w:p>
        </w:tc>
      </w:tr>
      <w:tr w:rsidR="006C0C85" w:rsidTr="00B7087D">
        <w:tc>
          <w:tcPr>
            <w:tcW w:w="2235" w:type="dxa"/>
            <w:vAlign w:val="center"/>
          </w:tcPr>
          <w:p w:rsidR="006C0C85" w:rsidRDefault="006C0C85" w:rsidP="00B7087D">
            <w:pPr>
              <w:jc w:val="center"/>
            </w:pPr>
            <w:r w:rsidRPr="00C93A9E">
              <w:t>PRENDRE EN CHARGE la clientèle</w:t>
            </w:r>
          </w:p>
        </w:tc>
        <w:tc>
          <w:tcPr>
            <w:tcW w:w="2693" w:type="dxa"/>
            <w:vAlign w:val="center"/>
          </w:tcPr>
          <w:p w:rsidR="006C0C85" w:rsidRDefault="006C0C85" w:rsidP="00B7087D">
            <w:r>
              <w:t xml:space="preserve">Gestion des </w:t>
            </w:r>
            <w:r w:rsidRPr="00D457D3">
              <w:t>réservations individuelles et de groupe</w:t>
            </w:r>
          </w:p>
        </w:tc>
        <w:tc>
          <w:tcPr>
            <w:tcW w:w="3558" w:type="dxa"/>
          </w:tcPr>
          <w:p w:rsidR="006C0C85" w:rsidRDefault="006C0C85" w:rsidP="00B7087D">
            <w:r w:rsidRPr="00C93A9E">
              <w:t>Les habitudes de la clientèle française et étrangère</w:t>
            </w:r>
            <w:r w:rsidR="006D599F">
              <w:t xml:space="preserve"> </w:t>
            </w:r>
          </w:p>
        </w:tc>
        <w:tc>
          <w:tcPr>
            <w:tcW w:w="4380" w:type="dxa"/>
          </w:tcPr>
          <w:p w:rsidR="006C0C85" w:rsidRDefault="006C0C85" w:rsidP="00B7087D">
            <w:r w:rsidRPr="00D457D3">
              <w:t>Les us et coutumes de la clientèle française et étrangère</w:t>
            </w:r>
          </w:p>
        </w:tc>
        <w:tc>
          <w:tcPr>
            <w:tcW w:w="1278" w:type="dxa"/>
            <w:vMerge w:val="restart"/>
            <w:vAlign w:val="center"/>
          </w:tcPr>
          <w:p w:rsidR="006C0C85" w:rsidRDefault="000C4983" w:rsidP="00B7087D">
            <w:pPr>
              <w:jc w:val="center"/>
            </w:pPr>
            <w:r>
              <w:t>19</w:t>
            </w:r>
          </w:p>
        </w:tc>
      </w:tr>
      <w:tr w:rsidR="006C0C85" w:rsidTr="00B7087D">
        <w:tc>
          <w:tcPr>
            <w:tcW w:w="2235" w:type="dxa"/>
            <w:vAlign w:val="center"/>
          </w:tcPr>
          <w:p w:rsidR="006C0C85" w:rsidRDefault="006C0C85" w:rsidP="00B7087D">
            <w:pPr>
              <w:jc w:val="center"/>
            </w:pPr>
            <w:r>
              <w:t>Animer une équipe</w:t>
            </w:r>
          </w:p>
        </w:tc>
        <w:tc>
          <w:tcPr>
            <w:tcW w:w="2693" w:type="dxa"/>
            <w:vAlign w:val="center"/>
          </w:tcPr>
          <w:p w:rsidR="006C0C85" w:rsidRDefault="006C0C85" w:rsidP="00F952CB">
            <w:r>
              <w:t xml:space="preserve">Application </w:t>
            </w:r>
            <w:r w:rsidRPr="00F952CB">
              <w:t xml:space="preserve"> </w:t>
            </w:r>
            <w:r>
              <w:t>d</w:t>
            </w:r>
            <w:r w:rsidRPr="00F952CB">
              <w:t>es plannings de service</w:t>
            </w:r>
          </w:p>
        </w:tc>
        <w:tc>
          <w:tcPr>
            <w:tcW w:w="3558" w:type="dxa"/>
          </w:tcPr>
          <w:p w:rsidR="006C0C85" w:rsidRPr="00D457D3" w:rsidRDefault="006C0C85" w:rsidP="00B7087D">
            <w:pPr>
              <w:rPr>
                <w:color w:val="FF0000"/>
              </w:rPr>
            </w:pPr>
            <w:r w:rsidRPr="00F952CB">
              <w:t>Les tableaux de service</w:t>
            </w:r>
            <w:r>
              <w:t xml:space="preserve"> </w:t>
            </w:r>
          </w:p>
        </w:tc>
        <w:tc>
          <w:tcPr>
            <w:tcW w:w="4380" w:type="dxa"/>
          </w:tcPr>
          <w:p w:rsidR="006C0C85" w:rsidRDefault="006C0C85" w:rsidP="00B7087D">
            <w:r w:rsidRPr="00F952CB">
              <w:t>Les différents plannings : horaires, tâches, rotations, présence, …</w:t>
            </w:r>
          </w:p>
        </w:tc>
        <w:tc>
          <w:tcPr>
            <w:tcW w:w="1278" w:type="dxa"/>
            <w:vMerge/>
            <w:vAlign w:val="center"/>
          </w:tcPr>
          <w:p w:rsidR="006C0C85" w:rsidRDefault="006C0C85" w:rsidP="00B7087D">
            <w:pPr>
              <w:jc w:val="center"/>
            </w:pPr>
          </w:p>
        </w:tc>
      </w:tr>
      <w:tr w:rsidR="00B7087D" w:rsidTr="00B7087D">
        <w:tc>
          <w:tcPr>
            <w:tcW w:w="2235" w:type="dxa"/>
            <w:vAlign w:val="center"/>
          </w:tcPr>
          <w:p w:rsidR="00B7087D" w:rsidRDefault="00C330C8" w:rsidP="00B7087D">
            <w:pPr>
              <w:jc w:val="center"/>
            </w:pPr>
            <w:r>
              <w:t>Appliquer la démarche qualité</w:t>
            </w:r>
          </w:p>
        </w:tc>
        <w:tc>
          <w:tcPr>
            <w:tcW w:w="2693" w:type="dxa"/>
            <w:vAlign w:val="center"/>
          </w:tcPr>
          <w:p w:rsidR="00B7087D" w:rsidRDefault="00BB1444" w:rsidP="00BB1444">
            <w:r>
              <w:t>Application</w:t>
            </w:r>
            <w:r w:rsidR="00C330C8" w:rsidRPr="00C330C8">
              <w:t xml:space="preserve"> des principes de nutrition et de diététique</w:t>
            </w:r>
          </w:p>
        </w:tc>
        <w:tc>
          <w:tcPr>
            <w:tcW w:w="3558" w:type="dxa"/>
          </w:tcPr>
          <w:p w:rsidR="00B7087D" w:rsidRDefault="00C330C8" w:rsidP="00B7087D">
            <w:r w:rsidRPr="00C330C8">
              <w:t>Les pratiques professionnelles respectueuses de la nutrition et de la diététique</w:t>
            </w:r>
            <w:r w:rsidR="002D42C3">
              <w:t xml:space="preserve"> </w:t>
            </w:r>
          </w:p>
        </w:tc>
        <w:tc>
          <w:tcPr>
            <w:tcW w:w="4380" w:type="dxa"/>
          </w:tcPr>
          <w:p w:rsidR="00C330C8" w:rsidRDefault="00C330C8" w:rsidP="00C330C8">
            <w:r>
              <w:t xml:space="preserve">Les matières premières et les démarches : </w:t>
            </w:r>
          </w:p>
          <w:p w:rsidR="00C330C8" w:rsidRDefault="00C330C8" w:rsidP="00C330C8">
            <w:r>
              <w:t>-</w:t>
            </w:r>
            <w:r>
              <w:tab/>
              <w:t>le choix des denrées et des boissons (origine, composition, produits de substitution, …)</w:t>
            </w:r>
          </w:p>
          <w:p w:rsidR="00C330C8" w:rsidRDefault="00C330C8" w:rsidP="00C330C8">
            <w:r>
              <w:t>-</w:t>
            </w:r>
            <w:r>
              <w:tab/>
              <w:t>les techniques professionnelles préservant les qualités nutritionnelles</w:t>
            </w:r>
          </w:p>
          <w:p w:rsidR="00B7087D" w:rsidRDefault="00C330C8" w:rsidP="00C330C8">
            <w:r>
              <w:t>-</w:t>
            </w:r>
            <w:r>
              <w:tab/>
              <w:t>le montage et l’équilibre des menus, d’une prestation</w:t>
            </w:r>
          </w:p>
        </w:tc>
        <w:tc>
          <w:tcPr>
            <w:tcW w:w="1278" w:type="dxa"/>
            <w:vAlign w:val="center"/>
          </w:tcPr>
          <w:p w:rsidR="00B7087D" w:rsidRDefault="000C4983" w:rsidP="00B7087D">
            <w:pPr>
              <w:jc w:val="center"/>
            </w:pPr>
            <w:r>
              <w:t>20</w:t>
            </w:r>
          </w:p>
        </w:tc>
      </w:tr>
      <w:tr w:rsidR="002D42C3" w:rsidTr="002D42C3">
        <w:trPr>
          <w:trHeight w:val="2707"/>
        </w:trPr>
        <w:tc>
          <w:tcPr>
            <w:tcW w:w="2235" w:type="dxa"/>
            <w:vMerge w:val="restart"/>
            <w:vAlign w:val="center"/>
          </w:tcPr>
          <w:p w:rsidR="002D42C3" w:rsidRDefault="002D42C3" w:rsidP="00B7087D">
            <w:pPr>
              <w:jc w:val="center"/>
            </w:pPr>
            <w:r w:rsidRPr="00C330C8">
              <w:t>MAINTENIR la qualité globale</w:t>
            </w:r>
          </w:p>
        </w:tc>
        <w:tc>
          <w:tcPr>
            <w:tcW w:w="2693" w:type="dxa"/>
            <w:vMerge w:val="restart"/>
            <w:vAlign w:val="center"/>
          </w:tcPr>
          <w:p w:rsidR="002D42C3" w:rsidRDefault="00BB1444" w:rsidP="00BB1444">
            <w:r>
              <w:t>I</w:t>
            </w:r>
            <w:r w:rsidR="002D42C3" w:rsidRPr="00C330C8">
              <w:t>nscri</w:t>
            </w:r>
            <w:r>
              <w:t>ption</w:t>
            </w:r>
            <w:r w:rsidR="002D42C3" w:rsidRPr="00C330C8">
              <w:t xml:space="preserve"> dans une démarche de veille, de recherche et de développement (innovation, créativité, …)</w:t>
            </w:r>
          </w:p>
        </w:tc>
        <w:tc>
          <w:tcPr>
            <w:tcW w:w="3558" w:type="dxa"/>
            <w:vMerge w:val="restart"/>
          </w:tcPr>
          <w:p w:rsidR="002D42C3" w:rsidRDefault="002D42C3" w:rsidP="00B7087D">
            <w:r w:rsidRPr="00C330C8">
              <w:t>La Restauration : évolutions et prospectives</w:t>
            </w:r>
            <w:r>
              <w:t xml:space="preserve"> </w:t>
            </w:r>
          </w:p>
        </w:tc>
        <w:tc>
          <w:tcPr>
            <w:tcW w:w="4380" w:type="dxa"/>
            <w:vMerge w:val="restart"/>
          </w:tcPr>
          <w:p w:rsidR="002D42C3" w:rsidRDefault="002D42C3" w:rsidP="00C330C8">
            <w:r>
              <w:t>L’évolution de la Cuisine et des Arts de la table au travers des personnages marquants de l’Histoire</w:t>
            </w:r>
          </w:p>
          <w:p w:rsidR="002D42C3" w:rsidRDefault="002D42C3" w:rsidP="00C330C8">
            <w:r>
              <w:t xml:space="preserve">Les courants culinaires contemporains </w:t>
            </w:r>
          </w:p>
          <w:p w:rsidR="002D42C3" w:rsidRDefault="002D42C3" w:rsidP="00C330C8">
            <w:r>
              <w:t xml:space="preserve">Les grandes évolutions contemporaines en termes de : </w:t>
            </w:r>
          </w:p>
          <w:p w:rsidR="002D42C3" w:rsidRDefault="002D42C3" w:rsidP="00C330C8">
            <w:r>
              <w:t>-</w:t>
            </w:r>
            <w:r>
              <w:tab/>
              <w:t xml:space="preserve"> matières premières et leurs dérivés </w:t>
            </w:r>
          </w:p>
          <w:p w:rsidR="002D42C3" w:rsidRDefault="002D42C3" w:rsidP="00C330C8">
            <w:r>
              <w:t>-</w:t>
            </w:r>
            <w:r>
              <w:tab/>
              <w:t>techniques professionnelles</w:t>
            </w:r>
          </w:p>
          <w:p w:rsidR="002D42C3" w:rsidRDefault="002D42C3" w:rsidP="00C330C8">
            <w:r>
              <w:t>-</w:t>
            </w:r>
            <w:r>
              <w:tab/>
              <w:t>matériels et équipements</w:t>
            </w:r>
          </w:p>
          <w:p w:rsidR="002D42C3" w:rsidRDefault="002D42C3" w:rsidP="00C330C8">
            <w:r>
              <w:t>-</w:t>
            </w:r>
            <w:r>
              <w:tab/>
              <w:t xml:space="preserve">concepts de restauration </w:t>
            </w:r>
          </w:p>
          <w:p w:rsidR="002D42C3" w:rsidRDefault="002D42C3" w:rsidP="00C330C8">
            <w:r>
              <w:t>L’évolution de la cuisine et des arts de la table au travers des nouvelles connaissances scientifiques et techniques</w:t>
            </w:r>
          </w:p>
          <w:p w:rsidR="002D42C3" w:rsidRDefault="002D42C3" w:rsidP="00C330C8">
            <w:r>
              <w:t xml:space="preserve">Les influences régionales, européennes et internationales </w:t>
            </w:r>
          </w:p>
          <w:p w:rsidR="002D42C3" w:rsidRDefault="002D42C3" w:rsidP="00C330C8">
            <w:r>
              <w:t>Les démarches de créativité appliquées à la profession</w:t>
            </w:r>
          </w:p>
        </w:tc>
        <w:tc>
          <w:tcPr>
            <w:tcW w:w="1278" w:type="dxa"/>
            <w:vAlign w:val="center"/>
          </w:tcPr>
          <w:p w:rsidR="002D42C3" w:rsidRDefault="000C4983" w:rsidP="00B7087D">
            <w:pPr>
              <w:jc w:val="center"/>
            </w:pPr>
            <w:r>
              <w:t>21</w:t>
            </w:r>
          </w:p>
        </w:tc>
      </w:tr>
      <w:tr w:rsidR="002D42C3" w:rsidTr="00B7087D">
        <w:tc>
          <w:tcPr>
            <w:tcW w:w="2235" w:type="dxa"/>
            <w:vMerge/>
            <w:vAlign w:val="center"/>
          </w:tcPr>
          <w:p w:rsidR="002D42C3" w:rsidRDefault="002D42C3" w:rsidP="00B7087D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2D42C3" w:rsidRDefault="002D42C3" w:rsidP="00B7087D"/>
        </w:tc>
        <w:tc>
          <w:tcPr>
            <w:tcW w:w="3558" w:type="dxa"/>
            <w:vMerge/>
          </w:tcPr>
          <w:p w:rsidR="002D42C3" w:rsidRDefault="002D42C3" w:rsidP="00B7087D"/>
        </w:tc>
        <w:tc>
          <w:tcPr>
            <w:tcW w:w="4380" w:type="dxa"/>
            <w:vMerge/>
          </w:tcPr>
          <w:p w:rsidR="002D42C3" w:rsidRDefault="002D42C3" w:rsidP="00B7087D"/>
        </w:tc>
        <w:tc>
          <w:tcPr>
            <w:tcW w:w="1278" w:type="dxa"/>
            <w:vAlign w:val="center"/>
          </w:tcPr>
          <w:p w:rsidR="002D42C3" w:rsidRDefault="000C4983" w:rsidP="00B7087D">
            <w:pPr>
              <w:jc w:val="center"/>
            </w:pPr>
            <w:r>
              <w:t>22</w:t>
            </w:r>
          </w:p>
        </w:tc>
      </w:tr>
      <w:tr w:rsidR="006C0C85" w:rsidTr="007310B0">
        <w:tc>
          <w:tcPr>
            <w:tcW w:w="2235" w:type="dxa"/>
          </w:tcPr>
          <w:p w:rsidR="006C0C85" w:rsidRPr="007328CF" w:rsidRDefault="006C0C85" w:rsidP="006B6529">
            <w:r w:rsidRPr="007328CF">
              <w:t>Contrôler les mouvements de stocks</w:t>
            </w:r>
          </w:p>
        </w:tc>
        <w:tc>
          <w:tcPr>
            <w:tcW w:w="2693" w:type="dxa"/>
          </w:tcPr>
          <w:p w:rsidR="006C0C85" w:rsidRPr="007328CF" w:rsidRDefault="00BB1444" w:rsidP="00BB1444">
            <w:r>
              <w:t>Repérage et traitement d</w:t>
            </w:r>
            <w:r w:rsidR="006C0C85" w:rsidRPr="007328CF">
              <w:t>es anomalies dans la gestion des stocks et des matériels de stockage</w:t>
            </w:r>
          </w:p>
        </w:tc>
        <w:tc>
          <w:tcPr>
            <w:tcW w:w="3558" w:type="dxa"/>
          </w:tcPr>
          <w:p w:rsidR="006C0C85" w:rsidRPr="007328CF" w:rsidRDefault="006C0C85" w:rsidP="006B6529">
            <w:r w:rsidRPr="007328CF">
              <w:t xml:space="preserve">Les anomalies dans la gestion des stocks </w:t>
            </w:r>
          </w:p>
        </w:tc>
        <w:tc>
          <w:tcPr>
            <w:tcW w:w="4380" w:type="dxa"/>
          </w:tcPr>
          <w:p w:rsidR="006C0C85" w:rsidRPr="007328CF" w:rsidRDefault="006C0C85" w:rsidP="006B6529">
            <w:r w:rsidRPr="007328CF">
              <w:t>Les types d’anomalies, les éléments de remédiation</w:t>
            </w:r>
          </w:p>
        </w:tc>
        <w:tc>
          <w:tcPr>
            <w:tcW w:w="1278" w:type="dxa"/>
            <w:vAlign w:val="center"/>
          </w:tcPr>
          <w:p w:rsidR="006C0C85" w:rsidRDefault="000C4983" w:rsidP="00B7087D">
            <w:pPr>
              <w:jc w:val="center"/>
            </w:pPr>
            <w:r>
              <w:t>23</w:t>
            </w:r>
          </w:p>
        </w:tc>
      </w:tr>
      <w:tr w:rsidR="000C4983" w:rsidTr="000C4983">
        <w:tc>
          <w:tcPr>
            <w:tcW w:w="1286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0C4983" w:rsidRPr="007328CF" w:rsidRDefault="000C4983" w:rsidP="000C4983">
            <w:pPr>
              <w:jc w:val="center"/>
            </w:pPr>
            <w:r>
              <w:t>Marge de travail</w:t>
            </w:r>
          </w:p>
        </w:tc>
        <w:tc>
          <w:tcPr>
            <w:tcW w:w="1278" w:type="dxa"/>
            <w:vAlign w:val="center"/>
          </w:tcPr>
          <w:p w:rsidR="000C4983" w:rsidRDefault="000C4983" w:rsidP="00B7087D">
            <w:pPr>
              <w:jc w:val="center"/>
            </w:pPr>
            <w:r>
              <w:t>24</w:t>
            </w:r>
          </w:p>
        </w:tc>
      </w:tr>
      <w:tr w:rsidR="000C4983" w:rsidTr="000C4983">
        <w:tc>
          <w:tcPr>
            <w:tcW w:w="12866" w:type="dxa"/>
            <w:gridSpan w:val="4"/>
            <w:vMerge/>
            <w:shd w:val="clear" w:color="auto" w:fill="D9D9D9" w:themeFill="background1" w:themeFillShade="D9"/>
          </w:tcPr>
          <w:p w:rsidR="000C4983" w:rsidRPr="007328CF" w:rsidRDefault="000C4983" w:rsidP="006B6529"/>
        </w:tc>
        <w:tc>
          <w:tcPr>
            <w:tcW w:w="1278" w:type="dxa"/>
            <w:vAlign w:val="center"/>
          </w:tcPr>
          <w:p w:rsidR="000C4983" w:rsidRDefault="000C4983" w:rsidP="00B7087D">
            <w:pPr>
              <w:jc w:val="center"/>
            </w:pPr>
            <w:r>
              <w:t>25</w:t>
            </w:r>
          </w:p>
        </w:tc>
      </w:tr>
      <w:tr w:rsidR="000C4983" w:rsidTr="000C4983">
        <w:tc>
          <w:tcPr>
            <w:tcW w:w="12866" w:type="dxa"/>
            <w:gridSpan w:val="4"/>
            <w:vMerge/>
            <w:shd w:val="clear" w:color="auto" w:fill="D9D9D9" w:themeFill="background1" w:themeFillShade="D9"/>
          </w:tcPr>
          <w:p w:rsidR="000C4983" w:rsidRPr="007328CF" w:rsidRDefault="000C4983" w:rsidP="006B6529"/>
        </w:tc>
        <w:tc>
          <w:tcPr>
            <w:tcW w:w="1278" w:type="dxa"/>
            <w:vAlign w:val="center"/>
          </w:tcPr>
          <w:p w:rsidR="000C4983" w:rsidRDefault="000C4983" w:rsidP="00B7087D">
            <w:pPr>
              <w:jc w:val="center"/>
            </w:pPr>
            <w:r>
              <w:t>26</w:t>
            </w:r>
          </w:p>
        </w:tc>
      </w:tr>
      <w:tr w:rsidR="000C4983" w:rsidTr="000C4983">
        <w:tc>
          <w:tcPr>
            <w:tcW w:w="12866" w:type="dxa"/>
            <w:gridSpan w:val="4"/>
            <w:vMerge/>
            <w:shd w:val="clear" w:color="auto" w:fill="D9D9D9" w:themeFill="background1" w:themeFillShade="D9"/>
          </w:tcPr>
          <w:p w:rsidR="000C4983" w:rsidRPr="007328CF" w:rsidRDefault="000C4983" w:rsidP="006B6529"/>
        </w:tc>
        <w:tc>
          <w:tcPr>
            <w:tcW w:w="1278" w:type="dxa"/>
            <w:vAlign w:val="center"/>
          </w:tcPr>
          <w:p w:rsidR="000C4983" w:rsidRDefault="000C4983" w:rsidP="00B7087D">
            <w:pPr>
              <w:jc w:val="center"/>
            </w:pPr>
            <w:r>
              <w:t>27</w:t>
            </w:r>
          </w:p>
        </w:tc>
      </w:tr>
      <w:tr w:rsidR="000C4983" w:rsidTr="000C4983">
        <w:tc>
          <w:tcPr>
            <w:tcW w:w="12866" w:type="dxa"/>
            <w:gridSpan w:val="4"/>
            <w:vMerge/>
            <w:shd w:val="clear" w:color="auto" w:fill="D9D9D9" w:themeFill="background1" w:themeFillShade="D9"/>
          </w:tcPr>
          <w:p w:rsidR="000C4983" w:rsidRPr="007328CF" w:rsidRDefault="000C4983" w:rsidP="006B6529"/>
        </w:tc>
        <w:tc>
          <w:tcPr>
            <w:tcW w:w="1278" w:type="dxa"/>
            <w:vAlign w:val="center"/>
          </w:tcPr>
          <w:p w:rsidR="000C4983" w:rsidRDefault="000C4983" w:rsidP="00B7087D">
            <w:pPr>
              <w:jc w:val="center"/>
            </w:pPr>
            <w:r>
              <w:t>28</w:t>
            </w:r>
          </w:p>
        </w:tc>
      </w:tr>
    </w:tbl>
    <w:p w:rsidR="009741DA" w:rsidRDefault="009741DA"/>
    <w:sectPr w:rsidR="009741DA" w:rsidSect="006C0C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71D" w:rsidRDefault="00BD271D" w:rsidP="00B7087D">
      <w:pPr>
        <w:spacing w:after="0" w:line="240" w:lineRule="auto"/>
      </w:pPr>
      <w:r>
        <w:separator/>
      </w:r>
    </w:p>
  </w:endnote>
  <w:endnote w:type="continuationSeparator" w:id="0">
    <w:p w:rsidR="00BD271D" w:rsidRDefault="00BD271D" w:rsidP="00B7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550" w:rsidRDefault="00D6755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8166456"/>
      <w:docPartObj>
        <w:docPartGallery w:val="Page Numbers (Bottom of Page)"/>
        <w:docPartUnique/>
      </w:docPartObj>
    </w:sdtPr>
    <w:sdtEndPr/>
    <w:sdtContent>
      <w:p w:rsidR="00D67550" w:rsidRDefault="00D6755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71D">
          <w:rPr>
            <w:noProof/>
          </w:rPr>
          <w:t>1</w:t>
        </w:r>
        <w:r>
          <w:fldChar w:fldCharType="end"/>
        </w:r>
      </w:p>
    </w:sdtContent>
  </w:sdt>
  <w:p w:rsidR="00D67550" w:rsidRDefault="00D67550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550" w:rsidRDefault="00D6755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71D" w:rsidRDefault="00BD271D" w:rsidP="00B7087D">
      <w:pPr>
        <w:spacing w:after="0" w:line="240" w:lineRule="auto"/>
      </w:pPr>
      <w:r>
        <w:separator/>
      </w:r>
    </w:p>
  </w:footnote>
  <w:footnote w:type="continuationSeparator" w:id="0">
    <w:p w:rsidR="00BD271D" w:rsidRDefault="00BD271D" w:rsidP="00B70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550" w:rsidRDefault="00D6755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87D" w:rsidRPr="007B2DBF" w:rsidRDefault="00B7087D" w:rsidP="00B7087D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8"/>
        <w:szCs w:val="28"/>
      </w:rPr>
    </w:pPr>
    <w:r w:rsidRPr="007B2DBF">
      <w:rPr>
        <w:rFonts w:asciiTheme="majorHAnsi" w:eastAsiaTheme="majorEastAsia" w:hAnsiTheme="majorHAnsi" w:cstheme="majorBidi"/>
        <w:sz w:val="28"/>
        <w:szCs w:val="28"/>
      </w:rPr>
      <w:t xml:space="preserve">Progression Technologie </w:t>
    </w:r>
    <w:r>
      <w:rPr>
        <w:rFonts w:asciiTheme="majorHAnsi" w:eastAsiaTheme="majorEastAsia" w:hAnsiTheme="majorHAnsi" w:cstheme="majorBidi"/>
        <w:sz w:val="28"/>
        <w:szCs w:val="28"/>
      </w:rPr>
      <w:t>1ère Bac Pro</w:t>
    </w:r>
  </w:p>
  <w:p w:rsidR="00B7087D" w:rsidRPr="007B2DBF" w:rsidRDefault="00BD271D" w:rsidP="00B7087D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sdt>
      <w:sdtPr>
        <w:rPr>
          <w:rFonts w:asciiTheme="majorHAnsi" w:eastAsiaTheme="majorEastAsia" w:hAnsiTheme="majorHAnsi" w:cstheme="majorBidi"/>
          <w:sz w:val="24"/>
          <w:szCs w:val="24"/>
        </w:rPr>
        <w:alias w:val="Titre"/>
        <w:id w:val="77738743"/>
        <w:placeholder>
          <w:docPart w:val="975218665D754032822D1502906AC3F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B7087D">
          <w:rPr>
            <w:rFonts w:asciiTheme="majorHAnsi" w:eastAsiaTheme="majorEastAsia" w:hAnsiTheme="majorHAnsi" w:cstheme="majorBidi"/>
            <w:sz w:val="24"/>
            <w:szCs w:val="24"/>
          </w:rPr>
          <w:t xml:space="preserve">Au </w:t>
        </w:r>
        <w:r w:rsidR="006E6787">
          <w:rPr>
            <w:rFonts w:asciiTheme="majorHAnsi" w:eastAsiaTheme="majorEastAsia" w:hAnsiTheme="majorHAnsi" w:cstheme="majorBidi"/>
            <w:sz w:val="24"/>
            <w:szCs w:val="24"/>
          </w:rPr>
          <w:t>02/11</w:t>
        </w:r>
        <w:r w:rsidR="00B7087D">
          <w:rPr>
            <w:rFonts w:asciiTheme="majorHAnsi" w:eastAsiaTheme="majorEastAsia" w:hAnsiTheme="majorHAnsi" w:cstheme="majorBidi"/>
            <w:sz w:val="24"/>
            <w:szCs w:val="24"/>
          </w:rPr>
          <w:t>/10</w:t>
        </w:r>
      </w:sdtContent>
    </w:sdt>
  </w:p>
  <w:p w:rsidR="00B7087D" w:rsidRDefault="00B7087D" w:rsidP="00B7087D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bookmarkStart w:id="0" w:name="_GoBack"/>
    <w:bookmarkEnd w:id="0"/>
  </w:p>
  <w:p w:rsidR="00B7087D" w:rsidRPr="00B7087D" w:rsidRDefault="00B7087D" w:rsidP="00B7087D">
    <w:pPr>
      <w:pStyle w:val="En-tt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550" w:rsidRDefault="00D6755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7D"/>
    <w:rsid w:val="000C4983"/>
    <w:rsid w:val="00124AF5"/>
    <w:rsid w:val="001D5603"/>
    <w:rsid w:val="002D42C3"/>
    <w:rsid w:val="003A4F34"/>
    <w:rsid w:val="004446D6"/>
    <w:rsid w:val="00454BAC"/>
    <w:rsid w:val="006C0C85"/>
    <w:rsid w:val="006D599F"/>
    <w:rsid w:val="006E6787"/>
    <w:rsid w:val="007277CA"/>
    <w:rsid w:val="007D0C2B"/>
    <w:rsid w:val="009741DA"/>
    <w:rsid w:val="00A5684C"/>
    <w:rsid w:val="00AB4E79"/>
    <w:rsid w:val="00B65955"/>
    <w:rsid w:val="00B7087D"/>
    <w:rsid w:val="00BB1444"/>
    <w:rsid w:val="00BD271D"/>
    <w:rsid w:val="00C330C8"/>
    <w:rsid w:val="00C93A9E"/>
    <w:rsid w:val="00CA364C"/>
    <w:rsid w:val="00D457D3"/>
    <w:rsid w:val="00D67550"/>
    <w:rsid w:val="00D972A2"/>
    <w:rsid w:val="00DF0F5B"/>
    <w:rsid w:val="00F9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087D"/>
  </w:style>
  <w:style w:type="paragraph" w:styleId="Pieddepage">
    <w:name w:val="footer"/>
    <w:basedOn w:val="Normal"/>
    <w:link w:val="PieddepageCar"/>
    <w:uiPriority w:val="99"/>
    <w:unhideWhenUsed/>
    <w:rsid w:val="00B7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087D"/>
  </w:style>
  <w:style w:type="paragraph" w:styleId="Textedebulles">
    <w:name w:val="Balloon Text"/>
    <w:basedOn w:val="Normal"/>
    <w:link w:val="TextedebullesCar"/>
    <w:uiPriority w:val="99"/>
    <w:semiHidden/>
    <w:unhideWhenUsed/>
    <w:rsid w:val="00B7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087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70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087D"/>
  </w:style>
  <w:style w:type="paragraph" w:styleId="Pieddepage">
    <w:name w:val="footer"/>
    <w:basedOn w:val="Normal"/>
    <w:link w:val="PieddepageCar"/>
    <w:uiPriority w:val="99"/>
    <w:unhideWhenUsed/>
    <w:rsid w:val="00B7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087D"/>
  </w:style>
  <w:style w:type="paragraph" w:styleId="Textedebulles">
    <w:name w:val="Balloon Text"/>
    <w:basedOn w:val="Normal"/>
    <w:link w:val="TextedebullesCar"/>
    <w:uiPriority w:val="99"/>
    <w:semiHidden/>
    <w:unhideWhenUsed/>
    <w:rsid w:val="00B7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087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70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5218665D754032822D1502906AC3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A711D4-FE35-4F5F-86B7-0662B8D5FF7F}"/>
      </w:docPartPr>
      <w:docPartBody>
        <w:p w:rsidR="00BC15B4" w:rsidRDefault="0027158F" w:rsidP="0027158F">
          <w:pPr>
            <w:pStyle w:val="975218665D754032822D1502906AC3F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8F"/>
    <w:rsid w:val="001A205E"/>
    <w:rsid w:val="0027158F"/>
    <w:rsid w:val="007D7A9C"/>
    <w:rsid w:val="00BC15B4"/>
    <w:rsid w:val="00D139B7"/>
    <w:rsid w:val="00F20A32"/>
    <w:rsid w:val="00F5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75218665D754032822D1502906AC3F7">
    <w:name w:val="975218665D754032822D1502906AC3F7"/>
    <w:rsid w:val="002715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75218665D754032822D1502906AC3F7">
    <w:name w:val="975218665D754032822D1502906AC3F7"/>
    <w:rsid w:val="002715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1013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 31/10/10</vt:lpstr>
    </vt:vector>
  </TitlesOfParts>
  <Company/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 02/11/10</dc:title>
  <dc:creator>Utilisateur</dc:creator>
  <cp:lastModifiedBy>Utilisateur</cp:lastModifiedBy>
  <cp:revision>13</cp:revision>
  <cp:lastPrinted>2010-11-02T09:22:00Z</cp:lastPrinted>
  <dcterms:created xsi:type="dcterms:W3CDTF">2010-11-01T14:42:00Z</dcterms:created>
  <dcterms:modified xsi:type="dcterms:W3CDTF">2010-11-02T14:29:00Z</dcterms:modified>
</cp:coreProperties>
</file>