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310"/>
        <w:gridCol w:w="7370"/>
      </w:tblGrid>
      <w:tr w:rsidR="009B27E4" w:rsidRPr="00D115BA" w:rsidTr="00AC6FEE">
        <w:tc>
          <w:tcPr>
            <w:tcW w:w="988" w:type="dxa"/>
            <w:vMerge w:val="restart"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</w:rPr>
            </w:pPr>
            <w:r w:rsidRPr="00D115BA">
              <w:rPr>
                <w:rFonts w:ascii="Arial" w:hAnsi="Arial" w:cs="Arial"/>
                <w:b/>
                <w:szCs w:val="18"/>
                <w:u w:val="single"/>
              </w:rPr>
              <w:t>PÔLE N° 1 :</w:t>
            </w:r>
            <w:r w:rsidRPr="00D115BA">
              <w:rPr>
                <w:rFonts w:ascii="Arial" w:hAnsi="Arial" w:cs="Arial"/>
                <w:b/>
                <w:szCs w:val="18"/>
              </w:rPr>
              <w:t xml:space="preserve"> </w:t>
            </w:r>
            <w:r w:rsidRPr="00D115BA"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>Communication, démarche commerciale et relation clientèle</w:t>
            </w:r>
          </w:p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  <w:bCs/>
              </w:rPr>
              <w:t xml:space="preserve">C1-1. </w:t>
            </w:r>
            <w:r>
              <w:rPr>
                <w:rFonts w:ascii="Arial" w:hAnsi="Arial" w:cs="Arial"/>
                <w:bCs/>
              </w:rPr>
              <w:t>PRENDRE EN CHARGE la clientèle</w:t>
            </w: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1-1.1 Gérer les réservations individuelles et de groupe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  <w:highlight w:val="yellow"/>
              </w:rPr>
              <w:t>C1-1.2 Accueillir la clientèle</w:t>
            </w:r>
            <w:bookmarkStart w:id="0" w:name="_GoBack"/>
            <w:bookmarkEnd w:id="0"/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1-1.3 Recueillir les besoins et les attentes de la clientèle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  <w:highlight w:val="yellow"/>
              </w:rPr>
              <w:t>C1-1.4 Présenter les supports de vente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 w:line="26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1-1.5 Conseiller la clientèle, proposer une argumentation commerciale</w:t>
            </w:r>
          </w:p>
        </w:tc>
      </w:tr>
      <w:tr w:rsidR="009B27E4" w:rsidRPr="00CF111B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 w:line="26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1-1.6 Mesurer la satisfaction du client et fidéliser la clientèle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 w:line="26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CF111B">
              <w:rPr>
                <w:rFonts w:ascii="Arial" w:hAnsi="Arial" w:cs="Arial"/>
                <w:sz w:val="20"/>
                <w:szCs w:val="20"/>
              </w:rPr>
              <w:t>C1-1.7 Gérer les réclamations et les objections éventuelles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 w:line="26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  <w:highlight w:val="yellow"/>
              </w:rPr>
              <w:t>C1-1.8 Prendre congé du client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C1-2. ENTRETENIR des relations professionnelles</w:t>
            </w:r>
          </w:p>
        </w:tc>
        <w:tc>
          <w:tcPr>
            <w:tcW w:w="7370" w:type="dxa"/>
            <w:vAlign w:val="center"/>
          </w:tcPr>
          <w:p w:rsidR="009B27E4" w:rsidRPr="00AA4A41" w:rsidRDefault="009B27E4" w:rsidP="00AC6FEE">
            <w:pPr>
              <w:pStyle w:val="Paragraphedeliste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A4A41">
              <w:rPr>
                <w:rFonts w:ascii="Arial" w:hAnsi="Arial" w:cs="Arial"/>
                <w:sz w:val="20"/>
                <w:szCs w:val="20"/>
                <w:highlight w:val="yellow"/>
              </w:rPr>
              <w:t>C1-2.1 Communiquer avant le service  avec les équipes</w:t>
            </w:r>
            <w:r w:rsidRPr="00462A64">
              <w:rPr>
                <w:rFonts w:ascii="Arial" w:hAnsi="Arial" w:cs="Arial"/>
                <w:strike/>
                <w:sz w:val="18"/>
                <w:szCs w:val="18"/>
                <w:highlight w:val="yellow"/>
              </w:rPr>
              <w:t>, proposer une argumentation, promouvoir les produits et les plats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A4A4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C1-2.2 Communiquer en situation de service avec les équipes 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AC6FEE">
            <w:pPr>
              <w:spacing w:after="0" w:line="220" w:lineRule="atLeast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62A64">
              <w:rPr>
                <w:rFonts w:ascii="Arial" w:hAnsi="Arial" w:cs="Arial"/>
                <w:sz w:val="20"/>
                <w:szCs w:val="20"/>
              </w:rPr>
              <w:t>C1-2.3 Communiquer au sein d’une équipe, de la structure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 w:line="22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64436D">
              <w:rPr>
                <w:rFonts w:ascii="Arial" w:hAnsi="Arial" w:cs="Arial"/>
                <w:sz w:val="20"/>
                <w:szCs w:val="20"/>
              </w:rPr>
              <w:t>C1-2.4 Communiquer avec les fournisseurs, des tiers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D115BA" w:rsidRDefault="009B27E4" w:rsidP="00AC6FEE">
            <w:pPr>
              <w:tabs>
                <w:tab w:val="left" w:pos="2085"/>
              </w:tabs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  <w:bCs/>
              </w:rPr>
              <w:t xml:space="preserve">C1-3. </w:t>
            </w:r>
            <w:r>
              <w:rPr>
                <w:rFonts w:ascii="Arial" w:hAnsi="Arial" w:cs="Arial"/>
                <w:bCs/>
              </w:rPr>
              <w:t>VENDRE des prestations</w:t>
            </w: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napToGrid w:val="0"/>
              <w:spacing w:after="0" w:line="240" w:lineRule="auto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 xml:space="preserve">1-3.1 Valoriser les produits 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1-3.2 Valoriser les espaces de vente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pStyle w:val="Paragraphedeliste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 w:rsidRPr="00462A64">
              <w:rPr>
                <w:rFonts w:ascii="Arial" w:hAnsi="Arial" w:cs="Arial"/>
                <w:sz w:val="20"/>
                <w:szCs w:val="20"/>
              </w:rPr>
              <w:t>C1-3.3 Mettre en œuvre les techniques de vente des mets et des boissons</w:t>
            </w:r>
            <w:r w:rsidRPr="00A377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1-3.4 Proposer des accords mets – boissons ou boissons - mets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462A64">
              <w:rPr>
                <w:rFonts w:ascii="Arial" w:hAnsi="Arial" w:cs="Arial"/>
                <w:sz w:val="20"/>
                <w:szCs w:val="20"/>
              </w:rPr>
              <w:t>C1-3.5 Prendre une commande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1-3.6 Favoriser la vente additionnelle, la vente à emporter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napToGrid w:val="0"/>
              <w:spacing w:after="0" w:line="240" w:lineRule="auto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1-3.7 Facturer et encaisser</w:t>
            </w:r>
          </w:p>
        </w:tc>
      </w:tr>
      <w:tr w:rsidR="009B27E4" w:rsidRPr="00D115BA" w:rsidTr="00AC6FEE">
        <w:trPr>
          <w:trHeight w:val="160"/>
        </w:trPr>
        <w:tc>
          <w:tcPr>
            <w:tcW w:w="988" w:type="dxa"/>
            <w:vMerge w:val="restart"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  <w:r w:rsidRPr="00D115BA">
              <w:rPr>
                <w:rFonts w:ascii="Arial" w:hAnsi="Arial" w:cs="Arial"/>
                <w:b/>
                <w:szCs w:val="18"/>
                <w:u w:val="single"/>
              </w:rPr>
              <w:t>PÔLE N° 2 :</w:t>
            </w:r>
            <w:r w:rsidRPr="00D115BA">
              <w:rPr>
                <w:rFonts w:ascii="Arial" w:hAnsi="Arial" w:cs="Arial"/>
                <w:b/>
                <w:szCs w:val="18"/>
              </w:rPr>
              <w:t xml:space="preserve"> </w:t>
            </w:r>
            <w:r w:rsidRPr="00D115BA"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>Organisation et service</w:t>
            </w:r>
            <w:r w:rsidRPr="006A57B7">
              <w:rPr>
                <w:rFonts w:ascii="Arial" w:hAnsi="Arial" w:cs="Arial"/>
                <w:b/>
                <w:szCs w:val="18"/>
              </w:rPr>
              <w:t xml:space="preserve">s </w:t>
            </w:r>
            <w:r>
              <w:rPr>
                <w:rFonts w:ascii="Arial" w:hAnsi="Arial" w:cs="Arial"/>
                <w:b/>
                <w:szCs w:val="18"/>
              </w:rPr>
              <w:t>en re</w:t>
            </w:r>
            <w:r w:rsidRPr="00EA4EDF">
              <w:rPr>
                <w:rFonts w:ascii="Arial" w:hAnsi="Arial" w:cs="Arial"/>
                <w:b/>
                <w:szCs w:val="18"/>
              </w:rPr>
              <w:t>stauration</w:t>
            </w:r>
          </w:p>
        </w:tc>
        <w:tc>
          <w:tcPr>
            <w:tcW w:w="2310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  <w:bCs/>
              </w:rPr>
              <w:t xml:space="preserve">C2-1. </w:t>
            </w:r>
            <w:r>
              <w:rPr>
                <w:rFonts w:ascii="Arial" w:hAnsi="Arial" w:cs="Arial"/>
                <w:bCs/>
              </w:rPr>
              <w:t>RÉALISER la mise en place</w:t>
            </w:r>
          </w:p>
        </w:tc>
        <w:tc>
          <w:tcPr>
            <w:tcW w:w="7370" w:type="dxa"/>
            <w:vAlign w:val="center"/>
          </w:tcPr>
          <w:p w:rsidR="009B27E4" w:rsidRPr="00AA4A41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A4A41">
              <w:rPr>
                <w:rFonts w:ascii="Arial" w:hAnsi="Arial" w:cs="Arial"/>
                <w:sz w:val="20"/>
                <w:szCs w:val="20"/>
                <w:highlight w:val="yellow"/>
              </w:rPr>
              <w:t>C2-1.1 Entretenir les locaux et les matériels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62A64">
              <w:rPr>
                <w:rFonts w:ascii="Arial" w:hAnsi="Arial" w:cs="Arial"/>
                <w:sz w:val="20"/>
                <w:szCs w:val="20"/>
              </w:rPr>
              <w:t>C2-1.2 Organiser la mise en place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A4A41">
              <w:rPr>
                <w:rFonts w:ascii="Arial" w:hAnsi="Arial" w:cs="Arial"/>
                <w:sz w:val="20"/>
                <w:szCs w:val="20"/>
                <w:highlight w:val="yellow"/>
              </w:rPr>
              <w:t>C2-1.3 Réaliser les différentes mises en place 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62A64">
              <w:rPr>
                <w:rFonts w:ascii="Arial" w:hAnsi="Arial" w:cs="Arial"/>
                <w:sz w:val="20"/>
                <w:szCs w:val="20"/>
              </w:rPr>
              <w:t>C2-1.4 Contrôler les mises en place 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3174BE" w:rsidRDefault="009B27E4" w:rsidP="00AC6FEE">
            <w:pPr>
              <w:spacing w:after="0"/>
              <w:rPr>
                <w:rFonts w:ascii="Arial" w:hAnsi="Arial" w:cs="Arial"/>
              </w:rPr>
            </w:pPr>
            <w:r w:rsidRPr="003174BE">
              <w:rPr>
                <w:rFonts w:ascii="Arial" w:hAnsi="Arial" w:cs="Arial"/>
                <w:bCs/>
              </w:rPr>
              <w:t>C2-2. GÉRER le service</w:t>
            </w:r>
          </w:p>
        </w:tc>
        <w:tc>
          <w:tcPr>
            <w:tcW w:w="7370" w:type="dxa"/>
            <w:vAlign w:val="center"/>
          </w:tcPr>
          <w:p w:rsidR="009B27E4" w:rsidRPr="003174B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 w:rsidRPr="003174BE">
              <w:rPr>
                <w:rFonts w:ascii="Arial" w:hAnsi="Arial" w:cs="Arial"/>
                <w:sz w:val="20"/>
                <w:szCs w:val="20"/>
              </w:rPr>
              <w:t xml:space="preserve">C2-2.1 Participer à l’organisation avec les autres services 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9B27E4">
              <w:rPr>
                <w:rFonts w:ascii="Arial" w:hAnsi="Arial" w:cs="Arial"/>
                <w:sz w:val="20"/>
                <w:szCs w:val="20"/>
              </w:rPr>
              <w:t>C2-2.2 Organiser et répartir les activités et les tâches avant, pendant et après le service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9B27E4">
              <w:rPr>
                <w:rFonts w:ascii="Arial" w:hAnsi="Arial" w:cs="Arial"/>
                <w:sz w:val="20"/>
                <w:szCs w:val="20"/>
              </w:rPr>
              <w:t>C2-2.3 Optimiser le service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C2-3. SERVIR des mets et des boissons</w:t>
            </w: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  <w:highlight w:val="yellow"/>
              </w:rPr>
              <w:t>C2-3.1 Servir des mets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C2-3.2 Valoriser des mets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  <w:highlight w:val="yellow"/>
              </w:rPr>
              <w:t>C2-3.3 Servir des boissons</w:t>
            </w:r>
          </w:p>
        </w:tc>
      </w:tr>
      <w:tr w:rsidR="009B27E4" w:rsidRPr="00D115BA" w:rsidTr="00AC6FEE">
        <w:tc>
          <w:tcPr>
            <w:tcW w:w="988" w:type="dxa"/>
            <w:vMerge w:val="restart"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18"/>
              </w:rPr>
            </w:pPr>
            <w:r w:rsidRPr="00D115BA">
              <w:rPr>
                <w:rFonts w:ascii="Arial" w:hAnsi="Arial" w:cs="Arial"/>
                <w:b/>
                <w:szCs w:val="18"/>
                <w:u w:val="single"/>
              </w:rPr>
              <w:t>PÔLE N° 3 :</w:t>
            </w:r>
            <w:r w:rsidRPr="00D115BA">
              <w:rPr>
                <w:rFonts w:ascii="Arial" w:hAnsi="Arial" w:cs="Arial"/>
                <w:b/>
                <w:szCs w:val="18"/>
              </w:rPr>
              <w:t xml:space="preserve"> </w:t>
            </w:r>
            <w:r w:rsidRPr="00D115BA">
              <w:rPr>
                <w:rFonts w:ascii="Arial" w:hAnsi="Arial" w:cs="Arial"/>
                <w:b/>
                <w:szCs w:val="18"/>
              </w:rPr>
              <w:tab/>
              <w:t>Animation et gestion d’équipe</w:t>
            </w:r>
          </w:p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  <w:r>
              <w:br w:type="page"/>
            </w:r>
          </w:p>
        </w:tc>
        <w:tc>
          <w:tcPr>
            <w:tcW w:w="2310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</w:rPr>
              <w:t>C3-1. ANIMER une équipe</w:t>
            </w:r>
            <w:r w:rsidRPr="00D115BA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855EA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C3-1.1 </w:t>
            </w:r>
            <w:r w:rsidRPr="00855EAF">
              <w:rPr>
                <w:rFonts w:ascii="Arial" w:hAnsi="Arial" w:cs="Arial"/>
                <w:sz w:val="19"/>
                <w:szCs w:val="19"/>
                <w:highlight w:val="yellow"/>
              </w:rPr>
              <w:t xml:space="preserve">Adopter </w:t>
            </w:r>
            <w:r w:rsidRPr="00855EAF">
              <w:rPr>
                <w:rFonts w:ascii="Arial" w:hAnsi="Arial" w:cs="Arial"/>
                <w:strike/>
                <w:sz w:val="19"/>
                <w:szCs w:val="19"/>
                <w:highlight w:val="yellow"/>
              </w:rPr>
              <w:t>et faire adopter</w:t>
            </w:r>
            <w:r w:rsidRPr="00855EAF">
              <w:rPr>
                <w:rFonts w:ascii="Arial" w:hAnsi="Arial" w:cs="Arial"/>
                <w:sz w:val="19"/>
                <w:szCs w:val="19"/>
                <w:highlight w:val="yellow"/>
              </w:rPr>
              <w:t xml:space="preserve"> une attitude et un comportement professionnels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64436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C3-1.2 Appliquer </w:t>
            </w:r>
            <w:r w:rsidRPr="00AA4A41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et faire appliquer</w:t>
            </w:r>
            <w:r w:rsidRPr="0064436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les plannings de service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3-1.3 S’inscrire (et inscrire le personnel sous sa responsabilité) dans un principe de formation continue tout au long de la vie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C3-1.4 Gérer les aléas de fonctionnement liés au personnel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</w:rPr>
              <w:t>C3-2. Optimiser les performances de l’équipe</w:t>
            </w: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 xml:space="preserve">3-2.1 Évaluer son travail et/ou celui de son équipe 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3-2.2 Analyser les écarts entre le prévisionnel et le réalisé avec l’aide de son supérieur hiérarchique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3-2.3 Proposer et/ou mettre en œuvre les actions d’optimisation et/ou correctives</w:t>
            </w:r>
          </w:p>
        </w:tc>
      </w:tr>
      <w:tr w:rsidR="009B27E4" w:rsidRPr="00D115BA" w:rsidTr="00AC6FEE">
        <w:trPr>
          <w:trHeight w:val="386"/>
        </w:trPr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</w:rPr>
              <w:t>C3-3. Rendre compte du suivi de son activité et de ses résultats</w:t>
            </w: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3-3.1 Produire une synthèse écrite pour rendre compte de son activité et de ses résultats</w:t>
            </w:r>
          </w:p>
        </w:tc>
      </w:tr>
      <w:tr w:rsidR="009B27E4" w:rsidRPr="00D115BA" w:rsidTr="00AC6FEE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3-3.2 Présenter oralement la synthèse</w:t>
            </w:r>
          </w:p>
        </w:tc>
      </w:tr>
    </w:tbl>
    <w:p w:rsidR="005D16A4" w:rsidRDefault="005D16A4"/>
    <w:p w:rsidR="009B27E4" w:rsidRDefault="009B27E4"/>
    <w:p w:rsidR="009B27E4" w:rsidRDefault="009B27E4"/>
    <w:p w:rsidR="009B27E4" w:rsidRDefault="009B27E4"/>
    <w:tbl>
      <w:tblPr>
        <w:tblW w:w="10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310"/>
        <w:gridCol w:w="7370"/>
      </w:tblGrid>
      <w:tr w:rsidR="009B27E4" w:rsidRPr="009B27E4" w:rsidTr="00AC6FEE">
        <w:tc>
          <w:tcPr>
            <w:tcW w:w="988" w:type="dxa"/>
            <w:vMerge w:val="restart"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  <w:r w:rsidRPr="009B27E4">
              <w:rPr>
                <w:rFonts w:ascii="Arial" w:hAnsi="Arial" w:cs="Arial"/>
                <w:b/>
                <w:szCs w:val="18"/>
                <w:u w:val="single"/>
              </w:rPr>
              <w:lastRenderedPageBreak/>
              <w:t xml:space="preserve">PÔLE N° 4 : </w:t>
            </w:r>
            <w:r w:rsidRPr="009B27E4">
              <w:rPr>
                <w:rFonts w:ascii="Arial" w:hAnsi="Arial" w:cs="Arial"/>
                <w:b/>
                <w:szCs w:val="18"/>
                <w:u w:val="single"/>
              </w:rPr>
              <w:tab/>
            </w:r>
            <w:r w:rsidRPr="009B27E4">
              <w:rPr>
                <w:rFonts w:ascii="Arial" w:hAnsi="Arial" w:cs="Arial"/>
                <w:b/>
                <w:szCs w:val="18"/>
              </w:rPr>
              <w:t>Gestion des approvisionnements en restauration. Gestion d’exploitation en restauration</w:t>
            </w:r>
          </w:p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  <w:r w:rsidRPr="009B27E4">
              <w:rPr>
                <w:rFonts w:ascii="Arial" w:eastAsia="Times New Roman" w:hAnsi="Arial" w:cs="Arial"/>
                <w:lang w:eastAsia="fr-FR"/>
              </w:rPr>
              <w:t>C4-1 RECENSER les besoins d’approvisionnement</w:t>
            </w: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 w:line="6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462A64">
              <w:rPr>
                <w:rFonts w:ascii="Arial" w:hAnsi="Arial" w:cs="Arial"/>
                <w:sz w:val="20"/>
                <w:szCs w:val="20"/>
              </w:rPr>
              <w:t>C4-1.1 Déterminer les besoins en consommables et petits matériels en fonction de l’activité prévue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tabs>
                <w:tab w:val="left" w:pos="1276"/>
              </w:tabs>
              <w:spacing w:after="0" w:line="12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9B27E4">
              <w:rPr>
                <w:rFonts w:ascii="Arial" w:hAnsi="Arial" w:cs="Arial"/>
                <w:sz w:val="20"/>
                <w:szCs w:val="20"/>
              </w:rPr>
              <w:t xml:space="preserve">C4-1.2 Participer à l’élaboration d’un cahier des charges 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C4-1.3 Participer à la planification des commandes et des livraisons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C4-1.4 Renseigner les documents d’approvisionnement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  <w:r w:rsidRPr="00AA4A41">
              <w:rPr>
                <w:rFonts w:ascii="Arial" w:eastAsia="Times New Roman" w:hAnsi="Arial" w:cs="Arial"/>
                <w:lang w:eastAsia="fr-FR"/>
              </w:rPr>
              <w:t>C4-2. CONTRÔLER les mouvements de stock</w:t>
            </w: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C4-2.1 Réceptionner </w:t>
            </w:r>
            <w:r w:rsidRPr="00462A64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et contrôler</w:t>
            </w:r>
            <w:r w:rsidRPr="00AA4A4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les produits livrés</w:t>
            </w:r>
            <w:r w:rsidRPr="00AA4A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C4-2.2 Réaliser les opérations de déconditionnement et de conditionnement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  <w:highlight w:val="yellow"/>
              </w:rPr>
              <w:t>C4-2.3 Stocker les produits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C4-2.4 Mettre à jour les stocks en utilisant les documents et outils de gestion appropriés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 w:line="6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C4-2.5 Réaliser un inventaire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C4-2.6 Repérer et traiter les anomalies dans la gestion des stocks et des matériels de stockage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  <w:r w:rsidRPr="00AA4A41">
              <w:rPr>
                <w:rFonts w:ascii="Arial" w:hAnsi="Arial" w:cs="Arial"/>
              </w:rPr>
              <w:t>C4-3. MAITRÎSER les coûts</w:t>
            </w: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C4-3.1 Participer à la régulation des consommations des denrées et des boissons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C4-3.2 Améliorer la productivité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C4-3.3 Contribuer à la maîtrise des frais généraux liés à l’activité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C4-3.4 Calculer et analyser les écarts de coûts entre le prévisionnel et le réalisé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C4-3.5 Exploiter des outils de gestion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  <w:r w:rsidRPr="00AA4A41">
              <w:rPr>
                <w:rFonts w:ascii="Arial" w:hAnsi="Arial" w:cs="Arial"/>
              </w:rPr>
              <w:t>C4-4. ANALYSER les ventes</w:t>
            </w: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C4-4.1 Contribuer à la fixation des prix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C4-4.2 Suivre le chiffre d'affaires, la fréquentation, l'addition moyenne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C4-4.3 Mesurer la contribution des plats à la marge brute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C4-4.4 Gérer les invendus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C4-4.5 Mesurer la réaction face à l'offre "prix"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C4-4.6 Mesurer et analyser les écarts de chiffre d’affaires entre le prévisionnel et le réalisé</w:t>
            </w:r>
          </w:p>
        </w:tc>
      </w:tr>
      <w:tr w:rsidR="009B27E4" w:rsidRPr="00AA4A41" w:rsidTr="00AC6FEE">
        <w:tc>
          <w:tcPr>
            <w:tcW w:w="988" w:type="dxa"/>
            <w:vMerge w:val="restart"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</w:rPr>
            </w:pPr>
            <w:r w:rsidRPr="00AA4A41">
              <w:rPr>
                <w:rFonts w:ascii="Arial" w:hAnsi="Arial" w:cs="Arial"/>
                <w:b/>
                <w:szCs w:val="18"/>
                <w:u w:val="single"/>
              </w:rPr>
              <w:t>PÔLE N° 5 :</w:t>
            </w:r>
            <w:r w:rsidRPr="00AA4A41">
              <w:rPr>
                <w:rFonts w:ascii="Arial" w:hAnsi="Arial" w:cs="Arial"/>
                <w:b/>
                <w:szCs w:val="18"/>
              </w:rPr>
              <w:t xml:space="preserve"> Démarche qualité en restauration</w:t>
            </w:r>
          </w:p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  <w:r w:rsidRPr="00AA4A41">
              <w:rPr>
                <w:rFonts w:ascii="Arial" w:hAnsi="Arial" w:cs="Arial"/>
                <w:bCs/>
              </w:rPr>
              <w:t>C5-1. APPLIQUER la démarche qualité</w:t>
            </w: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C5-1.1 Être à l’écoute de la clientèle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  <w:highlight w:val="yellow"/>
              </w:rPr>
              <w:t>C5-1.2 Respecter les dispositions réglementaires, les règles d’hygiène, de santé et de sécurité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C5-1.3 Intégrer les dimensions liées à l’environnement et au développement durable dans sa pratique professionnelle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C5-1.4 Appliquer des principes de nutrition et de diététique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</w:rPr>
            </w:pPr>
            <w:r w:rsidRPr="00AA4A41">
              <w:rPr>
                <w:rFonts w:ascii="Arial" w:hAnsi="Arial" w:cs="Arial"/>
                <w:bCs/>
              </w:rPr>
              <w:t>C5-2. MAINTENIR la qualité globale</w:t>
            </w: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C5-2.1 Contrôler la qualité sanitaire des matières premières et des productions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 w:line="22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C5-2.2 Contrôler la qualité organoleptique des matières premières et des productions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 w:line="22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C5-2.3 Contrôler la qualité marchande des matières premières et des productions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 w:line="22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</w:rPr>
              <w:t>C5-2.4 Gérer les aléas liés aux défauts de qualité</w:t>
            </w:r>
          </w:p>
        </w:tc>
      </w:tr>
      <w:tr w:rsidR="009B27E4" w:rsidRPr="00AA4A41" w:rsidTr="00AC6FEE">
        <w:tc>
          <w:tcPr>
            <w:tcW w:w="988" w:type="dxa"/>
            <w:vMerge/>
            <w:textDirection w:val="btLr"/>
          </w:tcPr>
          <w:p w:rsidR="009B27E4" w:rsidRPr="00AA4A41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AA4A41" w:rsidRDefault="009B27E4" w:rsidP="009B27E4">
            <w:pPr>
              <w:spacing w:after="0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370" w:type="dxa"/>
            <w:vAlign w:val="center"/>
          </w:tcPr>
          <w:p w:rsidR="009B27E4" w:rsidRPr="00AA4A41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AA4A41">
              <w:rPr>
                <w:rFonts w:ascii="Arial" w:hAnsi="Arial" w:cs="Arial"/>
                <w:sz w:val="20"/>
                <w:szCs w:val="20"/>
                <w:highlight w:val="yellow"/>
              </w:rPr>
              <w:t>C5-2.5 S’inscrire dans une démarche de veille, de recherche et de développement</w:t>
            </w:r>
          </w:p>
        </w:tc>
      </w:tr>
    </w:tbl>
    <w:p w:rsidR="009B27E4" w:rsidRPr="00AA4A41" w:rsidRDefault="009B27E4"/>
    <w:sectPr w:rsidR="009B27E4" w:rsidRPr="00AA4A41" w:rsidSect="009B27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58B" w:rsidRDefault="00A1258B" w:rsidP="000E0D66">
      <w:pPr>
        <w:spacing w:after="0" w:line="240" w:lineRule="auto"/>
      </w:pPr>
      <w:r>
        <w:separator/>
      </w:r>
    </w:p>
  </w:endnote>
  <w:endnote w:type="continuationSeparator" w:id="0">
    <w:p w:rsidR="00A1258B" w:rsidRDefault="00A1258B" w:rsidP="000E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000" w:rsidRDefault="00165000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229505"/>
      <w:docPartObj>
        <w:docPartGallery w:val="Page Numbers (Bottom of Page)"/>
        <w:docPartUnique/>
      </w:docPartObj>
    </w:sdtPr>
    <w:sdtEndPr/>
    <w:sdtContent>
      <w:p w:rsidR="00855EAF" w:rsidRDefault="00855EA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58B">
          <w:rPr>
            <w:noProof/>
          </w:rPr>
          <w:t>1</w:t>
        </w:r>
        <w:r>
          <w:fldChar w:fldCharType="end"/>
        </w:r>
      </w:p>
    </w:sdtContent>
  </w:sdt>
  <w:p w:rsidR="00855EAF" w:rsidRDefault="00855EAF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000" w:rsidRDefault="0016500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58B" w:rsidRDefault="00A1258B" w:rsidP="000E0D66">
      <w:pPr>
        <w:spacing w:after="0" w:line="240" w:lineRule="auto"/>
      </w:pPr>
      <w:r>
        <w:separator/>
      </w:r>
    </w:p>
  </w:footnote>
  <w:footnote w:type="continuationSeparator" w:id="0">
    <w:p w:rsidR="00A1258B" w:rsidRDefault="00A1258B" w:rsidP="000E0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000" w:rsidRDefault="00165000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D66" w:rsidRPr="00165000" w:rsidRDefault="00AA4A41" w:rsidP="000E0D66">
    <w:pPr>
      <w:pStyle w:val="En-tte"/>
      <w:jc w:val="center"/>
      <w:rPr>
        <w:u w:val="single"/>
      </w:rPr>
    </w:pPr>
    <w:r w:rsidRPr="00165000">
      <w:rPr>
        <w:u w:val="single"/>
      </w:rPr>
      <w:t xml:space="preserve">Proposition de compétences évaluées en </w:t>
    </w:r>
    <w:r w:rsidR="00855EAF" w:rsidRPr="00165000">
      <w:rPr>
        <w:u w:val="single"/>
      </w:rPr>
      <w:t>2nde</w:t>
    </w:r>
    <w:r w:rsidRPr="00165000">
      <w:rPr>
        <w:u w:val="single"/>
      </w:rPr>
      <w:t xml:space="preserve"> en PFMP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000" w:rsidRDefault="0016500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7E4"/>
    <w:rsid w:val="0008474F"/>
    <w:rsid w:val="000E0D66"/>
    <w:rsid w:val="00165000"/>
    <w:rsid w:val="003174BE"/>
    <w:rsid w:val="00462A64"/>
    <w:rsid w:val="004852B3"/>
    <w:rsid w:val="005D16A4"/>
    <w:rsid w:val="006111F6"/>
    <w:rsid w:val="0064436D"/>
    <w:rsid w:val="00855EAF"/>
    <w:rsid w:val="008C5500"/>
    <w:rsid w:val="009864F9"/>
    <w:rsid w:val="009B27E4"/>
    <w:rsid w:val="00A1258B"/>
    <w:rsid w:val="00AA4A41"/>
    <w:rsid w:val="00CF111B"/>
    <w:rsid w:val="00D6759E"/>
    <w:rsid w:val="00E6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7E4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9B27E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1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74BE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E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0D6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E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0D6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7E4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9B27E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1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74BE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E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0D6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E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0D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800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8</cp:revision>
  <dcterms:created xsi:type="dcterms:W3CDTF">2011-01-24T12:04:00Z</dcterms:created>
  <dcterms:modified xsi:type="dcterms:W3CDTF">2011-01-31T09:28:00Z</dcterms:modified>
</cp:coreProperties>
</file>